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left"/>
        <w:rPr>
          <w:rFonts w:ascii="黑体" w:hAnsi="黑体" w:eastAsia="黑体"/>
          <w:sz w:val="32"/>
          <w:szCs w:val="32"/>
        </w:rPr>
      </w:pPr>
      <w:r>
        <w:rPr>
          <w:rFonts w:hint="eastAsia" w:ascii="黑体" w:hAnsi="黑体" w:eastAsia="黑体"/>
          <w:color w:val="FFFFFF"/>
          <w:sz w:val="32"/>
          <w:szCs w:val="32"/>
        </w:rPr>
        <w:t>附件2</w:t>
      </w:r>
    </w:p>
    <w:p>
      <w:pPr>
        <w:spacing w:line="560" w:lineRule="exact"/>
        <w:jc w:val="center"/>
        <w:rPr>
          <w:rFonts w:ascii="方正小标宋简体" w:eastAsia="方正小标宋简体"/>
          <w:sz w:val="44"/>
          <w:szCs w:val="44"/>
          <w:lang w:val="zh-CN"/>
        </w:rPr>
      </w:pPr>
      <w:r>
        <w:rPr>
          <w:rFonts w:hint="eastAsia" w:ascii="方正小标宋简体" w:eastAsia="方正小标宋简体"/>
          <w:sz w:val="44"/>
          <w:szCs w:val="44"/>
          <w:lang w:val="zh-CN"/>
        </w:rPr>
        <w:t>MOOC资源建设项目技术标准和服务要求</w:t>
      </w:r>
    </w:p>
    <w:p>
      <w:pPr>
        <w:spacing w:line="560" w:lineRule="exact"/>
        <w:ind w:firstLine="640" w:firstLineChars="200"/>
        <w:jc w:val="left"/>
        <w:rPr>
          <w:rFonts w:ascii="黑体" w:hAnsi="黑体" w:eastAsia="黑体"/>
          <w:sz w:val="32"/>
          <w:szCs w:val="32"/>
        </w:r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一、技术标准</w:t>
      </w:r>
    </w:p>
    <w:p>
      <w:pPr>
        <w:spacing w:line="560" w:lineRule="exact"/>
        <w:ind w:firstLine="645"/>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20"/>
        </w:rPr>
        <w:t>具体技术指标要求</w:t>
      </w:r>
    </w:p>
    <w:p>
      <w:pPr>
        <w:spacing w:line="560" w:lineRule="exact"/>
        <w:ind w:firstLine="640" w:firstLineChars="200"/>
        <w:rPr>
          <w:rFonts w:ascii="仿宋_GB2312" w:hAnsi="黑体" w:eastAsia="仿宋_GB2312"/>
          <w:sz w:val="32"/>
          <w:szCs w:val="32"/>
        </w:rPr>
      </w:pPr>
      <w:r>
        <w:rPr>
          <w:rFonts w:hint="eastAsia" w:ascii="仿宋_GB2312" w:hAnsi="宋体" w:eastAsia="仿宋_GB2312"/>
          <w:color w:val="000000"/>
          <w:sz w:val="32"/>
          <w:szCs w:val="32"/>
        </w:rPr>
        <w:t>报价人提供的服务内容应包含：课程策划设计、脚本加工、宣传片制作、视频录制及后期编辑、配套学习资源加工</w:t>
      </w:r>
      <w:r>
        <w:rPr>
          <w:rFonts w:hint="eastAsia" w:ascii="仿宋_GB2312" w:eastAsia="仿宋_GB2312"/>
          <w:sz w:val="32"/>
          <w:szCs w:val="32"/>
        </w:rPr>
        <w:t>、教师培训、维保升级及技术支持等服务。</w:t>
      </w:r>
    </w:p>
    <w:p>
      <w:pPr>
        <w:adjustRightInd w:val="0"/>
        <w:snapToGrid w:val="0"/>
        <w:spacing w:line="560" w:lineRule="exact"/>
        <w:ind w:firstLine="630" w:firstLineChars="196"/>
        <w:rPr>
          <w:rFonts w:ascii="仿宋_GB2312" w:hAnsi="宋体" w:eastAsia="仿宋_GB2312" w:cs="宋体"/>
          <w:b/>
          <w:sz w:val="32"/>
          <w:szCs w:val="32"/>
        </w:rPr>
      </w:pPr>
      <w:r>
        <w:rPr>
          <w:rFonts w:hint="eastAsia" w:ascii="仿宋_GB2312" w:hAnsi="宋体" w:eastAsia="仿宋_GB2312" w:cs="宋体"/>
          <w:b/>
          <w:sz w:val="32"/>
          <w:szCs w:val="32"/>
        </w:rPr>
        <w:t>1.课程策划</w:t>
      </w:r>
    </w:p>
    <w:p>
      <w:pPr>
        <w:tabs>
          <w:tab w:val="left" w:pos="0"/>
        </w:tabs>
        <w:adjustRightInd w:val="0"/>
        <w:snapToGrid w:val="0"/>
        <w:spacing w:line="560" w:lineRule="exact"/>
        <w:ind w:firstLine="627" w:firstLineChars="196"/>
        <w:rPr>
          <w:rFonts w:ascii="仿宋_GB2312" w:hAnsi="宋体" w:eastAsia="仿宋_GB2312" w:cs="宋体"/>
          <w:b/>
          <w:sz w:val="32"/>
          <w:szCs w:val="32"/>
        </w:rPr>
      </w:pPr>
      <w:r>
        <w:rPr>
          <w:rFonts w:hint="eastAsia" w:ascii="仿宋_GB2312" w:hAnsi="宋体" w:eastAsia="仿宋_GB2312"/>
          <w:color w:val="000000"/>
          <w:sz w:val="32"/>
          <w:szCs w:val="32"/>
        </w:rPr>
        <w:t>报价人提供课程策划服务，为缺乏慕课课程制作经验的教师提供完善的策划支撑。</w:t>
      </w:r>
    </w:p>
    <w:p>
      <w:pPr>
        <w:tabs>
          <w:tab w:val="left" w:pos="0"/>
        </w:tabs>
        <w:adjustRightInd w:val="0"/>
        <w:snapToGrid w:val="0"/>
        <w:spacing w:line="560" w:lineRule="exact"/>
        <w:ind w:firstLine="630" w:firstLineChars="196"/>
        <w:rPr>
          <w:rFonts w:ascii="仿宋_GB2312" w:hAnsi="宋体" w:eastAsia="仿宋_GB2312" w:cs="宋体"/>
          <w:b/>
          <w:sz w:val="32"/>
          <w:szCs w:val="32"/>
        </w:rPr>
      </w:pPr>
      <w:r>
        <w:rPr>
          <w:rFonts w:hint="eastAsia" w:ascii="仿宋_GB2312" w:hAnsi="宋体" w:eastAsia="仿宋_GB2312" w:cs="宋体"/>
          <w:b/>
          <w:sz w:val="32"/>
          <w:szCs w:val="32"/>
        </w:rPr>
        <w:t>1.1前期视频策划要求。</w:t>
      </w:r>
      <w:r>
        <w:rPr>
          <w:rFonts w:hint="eastAsia" w:ascii="仿宋_GB2312" w:hAnsi="宋体" w:eastAsia="仿宋_GB2312"/>
          <w:color w:val="000000"/>
          <w:sz w:val="32"/>
          <w:szCs w:val="32"/>
        </w:rPr>
        <w:t>包含课程总体的内容梳理，协助教师分割知识点，理清知识脉络关系结构，按照慕课特点进行知识点的分节与编排，并根据慕课面对的受众调整内容的重点与难度。最终确定课程大纲，细分章节以及每一讲视频大致时间长短，并统计课程总视频数和总体视频时长。</w:t>
      </w:r>
    </w:p>
    <w:p>
      <w:pPr>
        <w:tabs>
          <w:tab w:val="left" w:pos="0"/>
        </w:tabs>
        <w:adjustRightInd w:val="0"/>
        <w:snapToGrid w:val="0"/>
        <w:spacing w:line="560" w:lineRule="exact"/>
        <w:ind w:firstLine="630" w:firstLineChars="196"/>
        <w:rPr>
          <w:rFonts w:ascii="仿宋_GB2312" w:hAnsi="宋体" w:eastAsia="仿宋_GB2312"/>
          <w:color w:val="000000"/>
          <w:sz w:val="32"/>
          <w:szCs w:val="32"/>
        </w:rPr>
      </w:pPr>
      <w:r>
        <w:rPr>
          <w:rFonts w:hint="eastAsia" w:ascii="仿宋_GB2312" w:hAnsi="宋体" w:eastAsia="仿宋_GB2312" w:cs="宋体"/>
          <w:b/>
          <w:sz w:val="32"/>
          <w:szCs w:val="32"/>
        </w:rPr>
        <w:t>1.2表现形式策划。</w:t>
      </w:r>
      <w:r>
        <w:rPr>
          <w:rFonts w:hint="eastAsia" w:ascii="仿宋_GB2312" w:hAnsi="宋体" w:eastAsia="仿宋_GB2312"/>
          <w:color w:val="000000"/>
          <w:sz w:val="32"/>
          <w:szCs w:val="32"/>
        </w:rPr>
        <w:t>从专业艺术设计的角度对课程整体风格进行视觉呈现设计。包括拍摄形式，拍摄场景，构图、色彩和机位景别的设计；画面的版式设计，PPT美化设计，文字排版设计，主讲形象设计；片头片尾，包装特效风格设计。根据脚本进行具体环节设计，包括PPT注释勾画，二、三维动画，图文资料及情景短剧的设计。</w:t>
      </w:r>
    </w:p>
    <w:p>
      <w:pPr>
        <w:tabs>
          <w:tab w:val="left" w:pos="0"/>
        </w:tabs>
        <w:adjustRightInd w:val="0"/>
        <w:snapToGrid w:val="0"/>
        <w:spacing w:line="560" w:lineRule="exact"/>
        <w:ind w:firstLine="630" w:firstLineChars="196"/>
        <w:rPr>
          <w:rFonts w:ascii="仿宋_GB2312" w:hAnsi="宋体" w:eastAsia="仿宋_GB2312"/>
          <w:color w:val="000000"/>
          <w:sz w:val="32"/>
          <w:szCs w:val="32"/>
        </w:rPr>
      </w:pPr>
      <w:r>
        <w:rPr>
          <w:rFonts w:hint="eastAsia" w:ascii="仿宋_GB2312" w:hAnsi="宋体" w:eastAsia="仿宋_GB2312" w:cs="宋体"/>
          <w:b/>
          <w:sz w:val="32"/>
          <w:szCs w:val="32"/>
        </w:rPr>
        <w:t>1.3样片摄制策划。</w:t>
      </w:r>
      <w:r>
        <w:rPr>
          <w:rFonts w:hint="eastAsia" w:ascii="仿宋_GB2312" w:hAnsi="宋体" w:eastAsia="仿宋_GB2312"/>
          <w:color w:val="000000"/>
          <w:sz w:val="32"/>
          <w:szCs w:val="32"/>
        </w:rPr>
        <w:t>与课程主讲就表现形式进行沟通，确定样片拍摄时间及制作周期，合理安排拍摄及制作人员按照表现形式方案进行样片的摄制及调整，满足主讲与相关方的制作要求意见，直至定稿。</w:t>
      </w:r>
    </w:p>
    <w:p>
      <w:pPr>
        <w:tabs>
          <w:tab w:val="left" w:pos="0"/>
        </w:tabs>
        <w:adjustRightInd w:val="0"/>
        <w:snapToGrid w:val="0"/>
        <w:spacing w:line="560" w:lineRule="exact"/>
        <w:ind w:firstLine="630" w:firstLineChars="196"/>
        <w:rPr>
          <w:rFonts w:ascii="仿宋_GB2312" w:hAnsi="宋体" w:eastAsia="仿宋_GB2312"/>
          <w:color w:val="000000"/>
          <w:sz w:val="32"/>
          <w:szCs w:val="32"/>
        </w:rPr>
      </w:pPr>
      <w:r>
        <w:rPr>
          <w:rFonts w:hint="eastAsia" w:ascii="仿宋_GB2312" w:hAnsi="宋体" w:eastAsia="仿宋_GB2312" w:cs="宋体"/>
          <w:b/>
          <w:sz w:val="32"/>
          <w:szCs w:val="32"/>
        </w:rPr>
        <w:t>1.4批量制作策划。</w:t>
      </w:r>
      <w:r>
        <w:rPr>
          <w:rFonts w:hint="eastAsia" w:ascii="仿宋_GB2312" w:hAnsi="宋体" w:eastAsia="仿宋_GB2312"/>
          <w:color w:val="000000"/>
          <w:sz w:val="32"/>
          <w:szCs w:val="32"/>
        </w:rPr>
        <w:t>依据确定的样片形式。制定周详的视频批量拍摄制作计划，合理配备各环节负责人员，配合主讲以高效准确的制作流程，按期完成全部课程视频，并确保质量与样片一致。</w:t>
      </w:r>
    </w:p>
    <w:p>
      <w:pPr>
        <w:adjustRightInd w:val="0"/>
        <w:snapToGrid w:val="0"/>
        <w:spacing w:line="560" w:lineRule="exact"/>
        <w:ind w:firstLine="630" w:firstLineChars="196"/>
        <w:rPr>
          <w:rFonts w:ascii="仿宋_GB2312" w:hAnsi="宋体" w:eastAsia="仿宋_GB2312"/>
          <w:b/>
          <w:color w:val="000000"/>
          <w:sz w:val="32"/>
          <w:szCs w:val="32"/>
        </w:rPr>
      </w:pPr>
      <w:r>
        <w:rPr>
          <w:rFonts w:hint="eastAsia" w:ascii="仿宋_GB2312" w:hAnsi="宋体" w:eastAsia="仿宋_GB2312" w:cs="宋体"/>
          <w:b/>
          <w:sz w:val="32"/>
          <w:szCs w:val="32"/>
        </w:rPr>
        <w:t>2.课程制作</w:t>
      </w:r>
    </w:p>
    <w:p>
      <w:pPr>
        <w:spacing w:line="560" w:lineRule="exact"/>
        <w:ind w:firstLine="480"/>
        <w:rPr>
          <w:rFonts w:ascii="仿宋_GB2312" w:hAnsi="宋体" w:eastAsia="仿宋_GB2312"/>
          <w:color w:val="000000"/>
          <w:sz w:val="32"/>
          <w:szCs w:val="32"/>
        </w:rPr>
      </w:pPr>
      <w:r>
        <w:rPr>
          <w:rFonts w:hint="eastAsia" w:ascii="仿宋_GB2312" w:hAnsi="宋体" w:eastAsia="仿宋_GB2312"/>
          <w:color w:val="000000"/>
          <w:sz w:val="32"/>
          <w:szCs w:val="32"/>
        </w:rPr>
        <w:t>报价人必须保证在服务期间提供的所有课程完全满足采购人的质量要求，如不满足，应及时更改和提升，直至满足要求为止。</w:t>
      </w:r>
    </w:p>
    <w:p>
      <w:pPr>
        <w:adjustRightInd w:val="0"/>
        <w:snapToGrid w:val="0"/>
        <w:spacing w:line="560" w:lineRule="exact"/>
        <w:ind w:firstLine="630" w:firstLineChars="196"/>
        <w:rPr>
          <w:rFonts w:ascii="仿宋_GB2312" w:hAnsi="宋体" w:eastAsia="仿宋_GB2312" w:cs="宋体"/>
          <w:sz w:val="32"/>
          <w:szCs w:val="32"/>
        </w:rPr>
      </w:pPr>
      <w:r>
        <w:rPr>
          <w:rFonts w:hint="eastAsia" w:ascii="仿宋_GB2312" w:hAnsi="宋体" w:eastAsia="仿宋_GB2312" w:cs="宋体"/>
          <w:b/>
          <w:sz w:val="32"/>
          <w:szCs w:val="32"/>
        </w:rPr>
        <w:t>2.1项目实施方案确立。</w:t>
      </w:r>
      <w:r>
        <w:rPr>
          <w:rFonts w:hint="eastAsia" w:ascii="仿宋_GB2312" w:hAnsi="宋体" w:eastAsia="仿宋_GB2312" w:cs="宋体"/>
          <w:sz w:val="32"/>
          <w:szCs w:val="32"/>
        </w:rPr>
        <w:t>项目团队全程参与课程设计，在拍摄之前与教学团队就课程脚本提案做充分沟通。</w:t>
      </w:r>
    </w:p>
    <w:p>
      <w:pPr>
        <w:adjustRightInd w:val="0"/>
        <w:snapToGrid w:val="0"/>
        <w:spacing w:line="560" w:lineRule="exact"/>
        <w:ind w:firstLine="630" w:firstLineChars="196"/>
        <w:rPr>
          <w:rFonts w:ascii="仿宋_GB2312" w:hAnsi="宋体" w:eastAsia="仿宋_GB2312" w:cs="宋体"/>
          <w:sz w:val="32"/>
          <w:szCs w:val="32"/>
        </w:rPr>
      </w:pPr>
      <w:r>
        <w:rPr>
          <w:rFonts w:hint="eastAsia" w:ascii="仿宋_GB2312" w:hAnsi="宋体" w:eastAsia="仿宋_GB2312" w:cs="宋体"/>
          <w:b/>
          <w:sz w:val="32"/>
          <w:szCs w:val="32"/>
        </w:rPr>
        <w:t>2.2项目专题讨论。</w:t>
      </w:r>
      <w:r>
        <w:rPr>
          <w:rFonts w:hint="eastAsia" w:ascii="仿宋_GB2312" w:hAnsi="宋体" w:eastAsia="仿宋_GB2312" w:cs="宋体"/>
          <w:sz w:val="32"/>
          <w:szCs w:val="32"/>
        </w:rPr>
        <w:t>讨论项目专题，形成策划方案，为主讲教师设计提供分镜脚本及优质的展现形式，协助教师梳理知识点、收集整理相关资料。</w:t>
      </w:r>
    </w:p>
    <w:p>
      <w:pPr>
        <w:adjustRightInd w:val="0"/>
        <w:snapToGrid w:val="0"/>
        <w:spacing w:line="560" w:lineRule="exact"/>
        <w:ind w:firstLine="630" w:firstLineChars="196"/>
        <w:rPr>
          <w:rFonts w:ascii="仿宋_GB2312" w:hAnsi="宋体" w:eastAsia="仿宋_GB2312" w:cs="宋体"/>
          <w:sz w:val="32"/>
          <w:szCs w:val="32"/>
        </w:rPr>
      </w:pPr>
      <w:r>
        <w:rPr>
          <w:rFonts w:hint="eastAsia" w:ascii="仿宋_GB2312" w:hAnsi="宋体" w:eastAsia="仿宋_GB2312" w:cs="宋体"/>
          <w:b/>
          <w:sz w:val="32"/>
          <w:szCs w:val="32"/>
        </w:rPr>
        <w:t>2.3产品设计。</w:t>
      </w:r>
      <w:r>
        <w:rPr>
          <w:rFonts w:hint="eastAsia" w:ascii="仿宋_GB2312" w:hAnsi="宋体" w:eastAsia="仿宋_GB2312" w:cs="宋体"/>
          <w:sz w:val="32"/>
          <w:szCs w:val="32"/>
        </w:rPr>
        <w:t>产品设计包含课程设计、脚本设计、内容设计、美工设计、动画设计等，其中：</w:t>
      </w:r>
    </w:p>
    <w:p>
      <w:pPr>
        <w:adjustRightInd w:val="0"/>
        <w:snapToGrid w:val="0"/>
        <w:spacing w:line="560" w:lineRule="exact"/>
        <w:ind w:firstLine="630" w:firstLineChars="196"/>
        <w:rPr>
          <w:rFonts w:ascii="仿宋_GB2312" w:hAnsi="宋体" w:eastAsia="仿宋_GB2312" w:cs="宋体"/>
          <w:b/>
          <w:sz w:val="32"/>
          <w:szCs w:val="32"/>
        </w:rPr>
      </w:pPr>
      <w:r>
        <w:rPr>
          <w:rFonts w:hint="eastAsia" w:ascii="仿宋_GB2312" w:hAnsi="宋体" w:eastAsia="仿宋_GB2312" w:cs="宋体"/>
          <w:b/>
          <w:sz w:val="32"/>
          <w:szCs w:val="32"/>
        </w:rPr>
        <w:t>（1）课程设计。</w:t>
      </w:r>
      <w:r>
        <w:rPr>
          <w:rFonts w:hint="eastAsia" w:ascii="仿宋_GB2312" w:hAnsi="宋体" w:eastAsia="仿宋_GB2312" w:cs="宋体"/>
          <w:sz w:val="32"/>
          <w:szCs w:val="32"/>
        </w:rPr>
        <w:t>在确保内容准确的基础上综合运用多种内容展现形式进行课程设计，充分考虑学生群体的分布情况、学生专业背景知识、偏好需求。利用多种表现形式应对课程学习的需求。在内容方面严把质量关，注重科学性、严谨性，能够对专业人士起到示范指导的作用；在表现形式上，根据不同的内容采用实景拍摄、动画、数据展示等多种表现形式将知识点直观的呈现出来。</w:t>
      </w:r>
    </w:p>
    <w:p>
      <w:pPr>
        <w:adjustRightInd w:val="0"/>
        <w:snapToGrid w:val="0"/>
        <w:spacing w:line="560" w:lineRule="exact"/>
        <w:ind w:firstLine="630" w:firstLineChars="196"/>
        <w:rPr>
          <w:rFonts w:ascii="仿宋_GB2312" w:hAnsi="宋体" w:eastAsia="仿宋_GB2312" w:cs="宋体"/>
          <w:sz w:val="32"/>
          <w:szCs w:val="32"/>
        </w:rPr>
      </w:pPr>
      <w:r>
        <w:rPr>
          <w:rFonts w:hint="eastAsia" w:ascii="仿宋_GB2312" w:hAnsi="宋体" w:eastAsia="仿宋_GB2312" w:cs="宋体"/>
          <w:b/>
          <w:sz w:val="32"/>
          <w:szCs w:val="32"/>
        </w:rPr>
        <w:t>（2）脚本设计。</w:t>
      </w:r>
      <w:r>
        <w:rPr>
          <w:rFonts w:hint="eastAsia" w:ascii="仿宋_GB2312" w:hAnsi="宋体" w:eastAsia="仿宋_GB2312" w:cs="宋体"/>
          <w:sz w:val="32"/>
          <w:szCs w:val="32"/>
        </w:rPr>
        <w:t>课程编导和教师互相配合，将每节课的内容以脚本的形式呈现，画面表现一目了然。教师根据脚本节奏讲解课程内容，主次分明，重点突出。</w:t>
      </w:r>
    </w:p>
    <w:p>
      <w:pPr>
        <w:adjustRightInd w:val="0"/>
        <w:snapToGrid w:val="0"/>
        <w:spacing w:line="560" w:lineRule="exact"/>
        <w:ind w:firstLine="630" w:firstLineChars="196"/>
        <w:rPr>
          <w:rFonts w:ascii="仿宋_GB2312" w:hAnsi="宋体" w:eastAsia="仿宋_GB2312" w:cs="宋体"/>
          <w:sz w:val="32"/>
          <w:szCs w:val="32"/>
        </w:rPr>
      </w:pPr>
      <w:r>
        <w:rPr>
          <w:rFonts w:hint="eastAsia" w:ascii="仿宋_GB2312" w:hAnsi="宋体" w:eastAsia="仿宋_GB2312" w:cs="宋体"/>
          <w:b/>
          <w:sz w:val="32"/>
          <w:szCs w:val="32"/>
        </w:rPr>
        <w:t>（3）内容设计。</w:t>
      </w:r>
      <w:r>
        <w:rPr>
          <w:rFonts w:hint="eastAsia" w:ascii="仿宋_GB2312" w:hAnsi="宋体" w:eastAsia="仿宋_GB2312" w:cs="宋体"/>
          <w:sz w:val="32"/>
          <w:szCs w:val="32"/>
        </w:rPr>
        <w:t>课程内容设计应适合课程内容表现，形式新颖，主题突出，讲述清晰。将每节课的讲授内容以PPT的形式梳理出来，排版清晰，层次分明，插图和视频的部分。根据课程内容需求，供应商协助提供相应的音视频素材，避免采用压有水印、字母、台标的素材。</w:t>
      </w:r>
    </w:p>
    <w:p>
      <w:pPr>
        <w:adjustRightInd w:val="0"/>
        <w:snapToGrid w:val="0"/>
        <w:spacing w:line="560" w:lineRule="exact"/>
        <w:ind w:firstLine="603" w:firstLineChars="200"/>
        <w:rPr>
          <w:rFonts w:ascii="仿宋_GB2312" w:hAnsi="宋体" w:eastAsia="仿宋_GB2312" w:cs="宋体"/>
          <w:spacing w:val="-10"/>
          <w:sz w:val="32"/>
          <w:szCs w:val="32"/>
        </w:rPr>
      </w:pPr>
      <w:r>
        <w:rPr>
          <w:rFonts w:hint="eastAsia" w:ascii="仿宋_GB2312" w:hAnsi="宋体" w:eastAsia="仿宋_GB2312" w:cs="宋体"/>
          <w:b/>
          <w:spacing w:val="-10"/>
          <w:sz w:val="32"/>
          <w:szCs w:val="32"/>
        </w:rPr>
        <w:t>（4）美工设计。</w:t>
      </w:r>
      <w:r>
        <w:rPr>
          <w:rFonts w:hint="eastAsia" w:ascii="仿宋_GB2312" w:hAnsi="宋体" w:eastAsia="仿宋_GB2312" w:cs="宋体"/>
          <w:spacing w:val="-10"/>
          <w:sz w:val="32"/>
          <w:szCs w:val="32"/>
        </w:rPr>
        <w:t>主要为影片造型进行设计和制作。通过布景、道具、服装等的设计，来创造具有艺术感染力的银幕形象。</w:t>
      </w:r>
    </w:p>
    <w:p>
      <w:pPr>
        <w:adjustRightInd w:val="0"/>
        <w:snapToGrid w:val="0"/>
        <w:spacing w:line="560" w:lineRule="exact"/>
        <w:ind w:firstLine="630" w:firstLineChars="196"/>
        <w:rPr>
          <w:rFonts w:ascii="仿宋_GB2312" w:hAnsi="宋体" w:eastAsia="仿宋_GB2312" w:cs="宋体"/>
          <w:sz w:val="32"/>
          <w:szCs w:val="32"/>
        </w:rPr>
      </w:pPr>
      <w:r>
        <w:rPr>
          <w:rFonts w:hint="eastAsia" w:ascii="仿宋_GB2312" w:hAnsi="宋体" w:eastAsia="仿宋_GB2312" w:cs="宋体"/>
          <w:b/>
          <w:sz w:val="32"/>
          <w:szCs w:val="32"/>
        </w:rPr>
        <w:t>（5）动画设计。</w:t>
      </w:r>
      <w:r>
        <w:rPr>
          <w:rFonts w:hint="eastAsia" w:ascii="仿宋_GB2312" w:hAnsi="宋体" w:eastAsia="仿宋_GB2312" w:cs="宋体"/>
          <w:sz w:val="32"/>
          <w:szCs w:val="32"/>
        </w:rPr>
        <w:t>应用动画形式作为课程导入，做到生动有趣，有代入感。</w:t>
      </w:r>
    </w:p>
    <w:p>
      <w:pPr>
        <w:tabs>
          <w:tab w:val="left" w:pos="0"/>
        </w:tabs>
        <w:adjustRightInd w:val="0"/>
        <w:snapToGrid w:val="0"/>
        <w:spacing w:line="560" w:lineRule="exact"/>
        <w:ind w:firstLine="630" w:firstLineChars="196"/>
        <w:rPr>
          <w:rFonts w:ascii="仿宋_GB2312" w:hAnsi="宋体" w:eastAsia="仿宋_GB2312" w:cs="宋体"/>
          <w:sz w:val="32"/>
          <w:szCs w:val="32"/>
        </w:rPr>
      </w:pPr>
      <w:r>
        <w:rPr>
          <w:rFonts w:hint="eastAsia" w:ascii="仿宋_GB2312" w:hAnsi="宋体" w:eastAsia="仿宋_GB2312" w:cs="宋体"/>
          <w:b/>
          <w:sz w:val="32"/>
          <w:szCs w:val="32"/>
        </w:rPr>
        <w:t>2.4样片制作。</w:t>
      </w:r>
      <w:r>
        <w:rPr>
          <w:rFonts w:hint="eastAsia" w:ascii="仿宋_GB2312" w:hAnsi="宋体" w:eastAsia="仿宋_GB2312" w:cs="宋体"/>
          <w:sz w:val="32"/>
          <w:szCs w:val="32"/>
        </w:rPr>
        <w:t>在项目正式实施前，先拍摄并制作样片。</w:t>
      </w:r>
    </w:p>
    <w:p>
      <w:pPr>
        <w:tabs>
          <w:tab w:val="left" w:pos="0"/>
        </w:tabs>
        <w:adjustRightInd w:val="0"/>
        <w:snapToGrid w:val="0"/>
        <w:spacing w:line="560" w:lineRule="exact"/>
        <w:ind w:firstLine="630" w:firstLineChars="196"/>
        <w:jc w:val="left"/>
        <w:rPr>
          <w:rFonts w:ascii="仿宋_GB2312" w:hAnsi="宋体" w:eastAsia="仿宋_GB2312" w:cs="宋体"/>
          <w:sz w:val="32"/>
          <w:szCs w:val="32"/>
        </w:rPr>
      </w:pPr>
      <w:r>
        <w:rPr>
          <w:rFonts w:hint="eastAsia" w:ascii="仿宋_GB2312" w:hAnsi="宋体" w:eastAsia="仿宋_GB2312" w:cs="宋体"/>
          <w:b/>
          <w:sz w:val="32"/>
          <w:szCs w:val="32"/>
        </w:rPr>
        <w:t>2.5专家评审。</w:t>
      </w:r>
      <w:r>
        <w:rPr>
          <w:rFonts w:hint="eastAsia" w:ascii="仿宋_GB2312" w:hAnsi="宋体" w:eastAsia="仿宋_GB2312" w:cs="宋体"/>
          <w:bCs/>
          <w:sz w:val="32"/>
          <w:szCs w:val="32"/>
        </w:rPr>
        <w:t>采购人</w:t>
      </w:r>
      <w:r>
        <w:rPr>
          <w:rFonts w:hint="eastAsia" w:ascii="仿宋_GB2312" w:hAnsi="宋体" w:eastAsia="仿宋_GB2312" w:cs="宋体"/>
          <w:sz w:val="32"/>
          <w:szCs w:val="32"/>
        </w:rPr>
        <w:t>成立专家组对课程内容、设计方案和样片进行评审，通过后方可开始启动课程制作项目。</w:t>
      </w:r>
    </w:p>
    <w:p>
      <w:pPr>
        <w:tabs>
          <w:tab w:val="left" w:pos="0"/>
        </w:tabs>
        <w:adjustRightInd w:val="0"/>
        <w:snapToGrid w:val="0"/>
        <w:spacing w:line="560" w:lineRule="exact"/>
        <w:ind w:firstLine="630" w:firstLineChars="196"/>
        <w:rPr>
          <w:rFonts w:ascii="仿宋_GB2312" w:hAnsi="宋体" w:eastAsia="仿宋_GB2312" w:cs="宋体"/>
          <w:sz w:val="32"/>
          <w:szCs w:val="32"/>
        </w:rPr>
      </w:pPr>
      <w:r>
        <w:rPr>
          <w:rFonts w:hint="eastAsia" w:ascii="仿宋_GB2312" w:hAnsi="宋体" w:eastAsia="仿宋_GB2312" w:cs="宋体"/>
          <w:b/>
          <w:sz w:val="32"/>
          <w:szCs w:val="32"/>
        </w:rPr>
        <w:t>2.6课程制作。</w:t>
      </w:r>
      <w:r>
        <w:rPr>
          <w:rFonts w:hint="eastAsia" w:ascii="仿宋_GB2312" w:hAnsi="宋体" w:eastAsia="仿宋_GB2312" w:cs="宋体"/>
          <w:sz w:val="32"/>
          <w:szCs w:val="32"/>
        </w:rPr>
        <w:t>正式课程的制作完全遵循样片制作形式，制作水准不低于样片质量。确保项目高效、有序的进行，保证采购人课程能按照要求时限上线。</w:t>
      </w:r>
    </w:p>
    <w:p>
      <w:pPr>
        <w:tabs>
          <w:tab w:val="left" w:pos="0"/>
        </w:tabs>
        <w:adjustRightInd w:val="0"/>
        <w:snapToGrid w:val="0"/>
        <w:spacing w:line="560" w:lineRule="exact"/>
        <w:ind w:firstLine="630" w:firstLineChars="196"/>
        <w:rPr>
          <w:rFonts w:ascii="仿宋_GB2312" w:hAnsi="宋体" w:eastAsia="仿宋_GB2312" w:cs="宋体"/>
          <w:sz w:val="32"/>
          <w:szCs w:val="32"/>
        </w:rPr>
      </w:pPr>
      <w:r>
        <w:rPr>
          <w:rFonts w:hint="eastAsia" w:ascii="仿宋_GB2312" w:hAnsi="宋体" w:eastAsia="仿宋_GB2312" w:cs="宋体"/>
          <w:b/>
          <w:bCs/>
          <w:sz w:val="32"/>
          <w:szCs w:val="32"/>
        </w:rPr>
        <w:t>2.7质量检查。</w:t>
      </w:r>
      <w:r>
        <w:rPr>
          <w:rFonts w:hint="eastAsia" w:ascii="仿宋_GB2312" w:hAnsi="宋体" w:eastAsia="仿宋_GB2312" w:cs="宋体"/>
          <w:sz w:val="32"/>
          <w:szCs w:val="32"/>
        </w:rPr>
        <w:t>每门课程制作完成后，成交人须进行三轮质量管控审核，三轮审查要有详细记录。</w:t>
      </w:r>
    </w:p>
    <w:p>
      <w:pPr>
        <w:tabs>
          <w:tab w:val="left" w:pos="0"/>
        </w:tabs>
        <w:adjustRightInd w:val="0"/>
        <w:snapToGrid w:val="0"/>
        <w:spacing w:line="560" w:lineRule="exact"/>
        <w:ind w:firstLine="627" w:firstLineChars="196"/>
        <w:rPr>
          <w:rFonts w:ascii="仿宋_GB2312" w:hAnsi="宋体" w:eastAsia="仿宋_GB2312" w:cs="宋体"/>
          <w:sz w:val="32"/>
          <w:szCs w:val="32"/>
        </w:rPr>
      </w:pPr>
      <w:r>
        <w:rPr>
          <w:rFonts w:hint="eastAsia" w:ascii="仿宋_GB2312" w:hAnsi="宋体" w:eastAsia="仿宋_GB2312" w:cs="宋体"/>
          <w:sz w:val="32"/>
          <w:szCs w:val="32"/>
        </w:rPr>
        <w:t>一审：由课程编辑对课程成品进行全面自查；</w:t>
      </w:r>
    </w:p>
    <w:p>
      <w:pPr>
        <w:tabs>
          <w:tab w:val="left" w:pos="0"/>
        </w:tabs>
        <w:adjustRightInd w:val="0"/>
        <w:snapToGrid w:val="0"/>
        <w:spacing w:line="560" w:lineRule="exact"/>
        <w:ind w:firstLine="627" w:firstLineChars="196"/>
        <w:rPr>
          <w:rFonts w:ascii="仿宋_GB2312" w:hAnsi="宋体" w:eastAsia="仿宋_GB2312" w:cs="宋体"/>
          <w:sz w:val="32"/>
          <w:szCs w:val="32"/>
        </w:rPr>
      </w:pPr>
      <w:r>
        <w:rPr>
          <w:rFonts w:hint="eastAsia" w:ascii="仿宋_GB2312" w:hAnsi="宋体" w:eastAsia="仿宋_GB2312" w:cs="宋体"/>
          <w:sz w:val="32"/>
          <w:szCs w:val="32"/>
        </w:rPr>
        <w:t>二审：由课程经理对课程成品进行审查；</w:t>
      </w:r>
    </w:p>
    <w:p>
      <w:pPr>
        <w:tabs>
          <w:tab w:val="left" w:pos="0"/>
        </w:tabs>
        <w:adjustRightInd w:val="0"/>
        <w:snapToGrid w:val="0"/>
        <w:spacing w:line="560" w:lineRule="exact"/>
        <w:ind w:firstLine="627" w:firstLineChars="196"/>
        <w:rPr>
          <w:rFonts w:ascii="仿宋_GB2312" w:hAnsi="宋体" w:eastAsia="仿宋_GB2312" w:cs="宋体"/>
          <w:sz w:val="32"/>
          <w:szCs w:val="32"/>
        </w:rPr>
      </w:pPr>
      <w:r>
        <w:rPr>
          <w:rFonts w:hint="eastAsia" w:ascii="仿宋_GB2312" w:hAnsi="宋体" w:eastAsia="仿宋_GB2312" w:cs="宋体"/>
          <w:sz w:val="32"/>
          <w:szCs w:val="32"/>
        </w:rPr>
        <w:t>三审：项目负责人在二审的基础上，对课程进行全局把关，最终审查。</w:t>
      </w:r>
    </w:p>
    <w:p>
      <w:pPr>
        <w:tabs>
          <w:tab w:val="left" w:pos="0"/>
        </w:tabs>
        <w:adjustRightInd w:val="0"/>
        <w:snapToGrid w:val="0"/>
        <w:spacing w:line="560" w:lineRule="exact"/>
        <w:ind w:firstLine="630" w:firstLineChars="196"/>
        <w:rPr>
          <w:rFonts w:ascii="仿宋_GB2312" w:hAnsi="宋体" w:eastAsia="仿宋_GB2312" w:cs="宋体"/>
          <w:sz w:val="32"/>
          <w:szCs w:val="32"/>
        </w:rPr>
      </w:pPr>
      <w:r>
        <w:rPr>
          <w:rFonts w:hint="eastAsia" w:ascii="仿宋_GB2312" w:hAnsi="宋体" w:eastAsia="仿宋_GB2312" w:cs="宋体"/>
          <w:b/>
          <w:sz w:val="32"/>
          <w:szCs w:val="32"/>
        </w:rPr>
        <w:t>2.8安装、调试、验收。</w:t>
      </w:r>
      <w:r>
        <w:rPr>
          <w:rFonts w:hint="eastAsia" w:ascii="仿宋_GB2312" w:hAnsi="宋体" w:eastAsia="仿宋_GB2312" w:cs="宋体"/>
          <w:sz w:val="32"/>
          <w:szCs w:val="32"/>
        </w:rPr>
        <w:t>成交人将三审通过的课程成品提交给采购人进行审核，采购人明确提出修改意见，根据修改意见制作方须进行修改，然后提交给采购人再次审核，直至采购人审核通过。</w:t>
      </w:r>
    </w:p>
    <w:p>
      <w:pPr>
        <w:tabs>
          <w:tab w:val="left" w:pos="0"/>
        </w:tabs>
        <w:adjustRightInd w:val="0"/>
        <w:snapToGrid w:val="0"/>
        <w:spacing w:line="560" w:lineRule="exact"/>
        <w:ind w:firstLine="630" w:firstLineChars="196"/>
        <w:jc w:val="left"/>
        <w:rPr>
          <w:rFonts w:ascii="仿宋_GB2312" w:hAnsi="宋体" w:eastAsia="仿宋_GB2312" w:cs="宋体"/>
          <w:sz w:val="32"/>
          <w:szCs w:val="32"/>
        </w:rPr>
      </w:pPr>
      <w:r>
        <w:rPr>
          <w:rFonts w:hint="eastAsia" w:ascii="仿宋_GB2312" w:hAnsi="宋体" w:eastAsia="仿宋_GB2312" w:cs="宋体"/>
          <w:b/>
          <w:sz w:val="32"/>
          <w:szCs w:val="32"/>
        </w:rPr>
        <w:t>2.9项目验收评审会</w:t>
      </w:r>
      <w:bookmarkStart w:id="0" w:name="_Hlk489372953"/>
      <w:r>
        <w:rPr>
          <w:rFonts w:hint="eastAsia" w:ascii="仿宋_GB2312" w:hAnsi="宋体" w:eastAsia="仿宋_GB2312" w:cs="宋体"/>
          <w:b/>
          <w:sz w:val="32"/>
          <w:szCs w:val="32"/>
        </w:rPr>
        <w:t>。</w:t>
      </w:r>
      <w:r>
        <w:rPr>
          <w:rFonts w:hint="eastAsia" w:ascii="仿宋_GB2312" w:hAnsi="宋体" w:eastAsia="仿宋_GB2312" w:cs="宋体"/>
          <w:sz w:val="32"/>
          <w:szCs w:val="32"/>
        </w:rPr>
        <w:t>采购人组织项目验收评审会，评审会通过之后给出产品验收合格文件。</w:t>
      </w:r>
    </w:p>
    <w:bookmarkEnd w:id="0"/>
    <w:p>
      <w:pPr>
        <w:spacing w:line="56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2.10最终验收。</w:t>
      </w:r>
      <w:r>
        <w:rPr>
          <w:rFonts w:hint="eastAsia" w:ascii="仿宋_GB2312" w:hAnsi="宋体" w:eastAsia="仿宋_GB2312" w:cs="宋体"/>
          <w:sz w:val="32"/>
          <w:szCs w:val="32"/>
        </w:rPr>
        <w:t>采购人收到验收版课程成品，完成的成片上线测试后，发现需要修改时，供应商应按要求及时完成,确认无误后进行项目验收。</w:t>
      </w:r>
    </w:p>
    <w:p>
      <w:pPr>
        <w:spacing w:line="560" w:lineRule="exact"/>
        <w:ind w:firstLine="633" w:firstLineChars="197"/>
        <w:jc w:val="left"/>
        <w:rPr>
          <w:rFonts w:ascii="仿宋_GB2312" w:hAnsi="宋体" w:eastAsia="仿宋_GB2312"/>
          <w:b/>
          <w:color w:val="000000"/>
          <w:sz w:val="32"/>
          <w:szCs w:val="32"/>
        </w:rPr>
      </w:pPr>
      <w:r>
        <w:rPr>
          <w:rFonts w:hint="eastAsia" w:ascii="仿宋_GB2312" w:hAnsi="宋体" w:eastAsia="仿宋_GB2312" w:cs="宋体"/>
          <w:b/>
          <w:sz w:val="32"/>
          <w:szCs w:val="32"/>
        </w:rPr>
        <w:t>3.项目培训</w:t>
      </w:r>
    </w:p>
    <w:p>
      <w:pPr>
        <w:spacing w:line="560" w:lineRule="exact"/>
        <w:ind w:firstLine="633" w:firstLineChars="197"/>
        <w:jc w:val="left"/>
        <w:rPr>
          <w:rFonts w:ascii="仿宋_GB2312" w:hAnsi="宋体" w:eastAsia="仿宋_GB2312"/>
          <w:b/>
          <w:color w:val="000000"/>
          <w:sz w:val="32"/>
          <w:szCs w:val="32"/>
        </w:rPr>
      </w:pPr>
      <w:r>
        <w:rPr>
          <w:rFonts w:hint="eastAsia" w:ascii="仿宋_GB2312" w:hAnsi="宋体" w:eastAsia="仿宋_GB2312" w:cs="宋体"/>
          <w:b/>
          <w:sz w:val="32"/>
          <w:szCs w:val="32"/>
        </w:rPr>
        <w:t>3.1课程制作培训</w:t>
      </w:r>
      <w:r>
        <w:rPr>
          <w:rFonts w:hint="eastAsia" w:ascii="仿宋_GB2312" w:hAnsi="宋体" w:eastAsia="仿宋_GB2312"/>
          <w:b/>
          <w:color w:val="000000"/>
          <w:sz w:val="32"/>
          <w:szCs w:val="32"/>
        </w:rPr>
        <w:t>。</w:t>
      </w:r>
      <w:r>
        <w:rPr>
          <w:rFonts w:hint="eastAsia" w:ascii="仿宋_GB2312" w:hAnsi="宋体" w:eastAsia="仿宋_GB2312"/>
          <w:color w:val="000000"/>
          <w:sz w:val="32"/>
          <w:szCs w:val="32"/>
        </w:rPr>
        <w:t>成交人应在课程拍摄期间为授课教师提供课程拍摄技巧方面的培训，提供免费的慕课及微课制作技巧等相关线上课程给教师进行普及学习。</w:t>
      </w:r>
    </w:p>
    <w:p>
      <w:pPr>
        <w:spacing w:line="560" w:lineRule="exact"/>
        <w:ind w:firstLine="630" w:firstLineChars="196"/>
        <w:jc w:val="left"/>
        <w:rPr>
          <w:rFonts w:ascii="仿宋_GB2312" w:hAnsi="宋体" w:eastAsia="仿宋_GB2312"/>
          <w:color w:val="000000"/>
          <w:sz w:val="32"/>
          <w:szCs w:val="32"/>
          <w:u w:val="single"/>
        </w:rPr>
      </w:pPr>
      <w:r>
        <w:rPr>
          <w:rFonts w:hint="eastAsia" w:ascii="仿宋_GB2312" w:hAnsi="宋体" w:eastAsia="仿宋_GB2312" w:cs="宋体"/>
          <w:b/>
          <w:sz w:val="32"/>
          <w:szCs w:val="32"/>
        </w:rPr>
        <w:t>3.2在线课程线上教学培训。</w:t>
      </w:r>
      <w:r>
        <w:rPr>
          <w:rFonts w:hint="eastAsia" w:ascii="仿宋_GB2312" w:hAnsi="宋体" w:eastAsia="仿宋_GB2312"/>
          <w:color w:val="000000"/>
          <w:sz w:val="32"/>
          <w:szCs w:val="32"/>
        </w:rPr>
        <w:t>报价人应具备为教师提供课程拍摄后进行线上教学相关经验培训的能力。</w:t>
      </w:r>
    </w:p>
    <w:p>
      <w:pPr>
        <w:spacing w:line="560" w:lineRule="exact"/>
        <w:ind w:firstLine="643" w:firstLineChars="200"/>
        <w:jc w:val="left"/>
        <w:rPr>
          <w:rFonts w:ascii="仿宋_GB2312" w:hAnsi="宋体" w:eastAsia="仿宋_GB2312"/>
          <w:b/>
          <w:color w:val="000000"/>
          <w:sz w:val="32"/>
          <w:szCs w:val="32"/>
        </w:rPr>
      </w:pPr>
      <w:r>
        <w:rPr>
          <w:rFonts w:hint="eastAsia" w:ascii="仿宋_GB2312" w:hAnsi="宋体" w:eastAsia="仿宋_GB2312"/>
          <w:b/>
          <w:color w:val="000000"/>
          <w:sz w:val="32"/>
          <w:szCs w:val="32"/>
        </w:rPr>
        <w:t>4.专业技术要求</w:t>
      </w:r>
    </w:p>
    <w:p>
      <w:pPr>
        <w:spacing w:line="560" w:lineRule="exact"/>
        <w:ind w:firstLine="640" w:firstLineChars="200"/>
        <w:rPr>
          <w:rFonts w:ascii="黑体" w:hAnsi="黑体" w:eastAsia="黑体" w:cs="宋体"/>
          <w:szCs w:val="21"/>
        </w:rPr>
      </w:pPr>
      <w:r>
        <w:rPr>
          <w:rFonts w:hint="eastAsia" w:ascii="仿宋_GB2312" w:hAnsi="宋体" w:eastAsia="仿宋_GB2312"/>
          <w:bCs/>
          <w:sz w:val="32"/>
          <w:szCs w:val="32"/>
        </w:rPr>
        <w:t>要求课程制作水准能够达到国家精品在线开放课程的视频质量要求。</w:t>
      </w:r>
      <w:r>
        <w:rPr>
          <w:rFonts w:hint="eastAsia" w:ascii="仿宋_GB2312" w:hAnsi="宋体" w:eastAsia="仿宋_GB2312"/>
          <w:color w:val="000000"/>
          <w:sz w:val="32"/>
          <w:szCs w:val="32"/>
        </w:rPr>
        <w:t>课程理论内容采用影棚封闭式录制，课程实际操作部分采用现场实录。</w:t>
      </w:r>
    </w:p>
    <w:p>
      <w:pPr>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成片技术指标</w:t>
      </w:r>
    </w:p>
    <w:tbl>
      <w:tblPr>
        <w:tblStyle w:val="18"/>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632"/>
        <w:gridCol w:w="1056"/>
        <w:gridCol w:w="1787"/>
        <w:gridCol w:w="5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b/>
                <w:sz w:val="24"/>
              </w:rPr>
            </w:pPr>
            <w:r>
              <w:rPr>
                <w:rFonts w:hint="eastAsia" w:ascii="宋体" w:hAnsi="宋体"/>
                <w:b/>
                <w:sz w:val="24"/>
              </w:rPr>
              <w:t>序号</w:t>
            </w:r>
          </w:p>
        </w:tc>
        <w:tc>
          <w:tcPr>
            <w:tcW w:w="10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b/>
                <w:sz w:val="24"/>
              </w:rPr>
            </w:pPr>
            <w:r>
              <w:rPr>
                <w:rFonts w:hint="eastAsia" w:ascii="宋体" w:hAnsi="宋体"/>
                <w:b/>
                <w:sz w:val="24"/>
              </w:rPr>
              <w:t>项目</w:t>
            </w:r>
          </w:p>
        </w:tc>
        <w:tc>
          <w:tcPr>
            <w:tcW w:w="178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60" w:lineRule="exact"/>
              <w:jc w:val="center"/>
              <w:rPr>
                <w:rFonts w:ascii="宋体" w:hAnsi="宋体" w:cs="宋体"/>
                <w:b/>
                <w:sz w:val="24"/>
              </w:rPr>
            </w:pPr>
            <w:r>
              <w:rPr>
                <w:rFonts w:hint="eastAsia" w:ascii="宋体" w:hAnsi="宋体" w:cs="宋体"/>
                <w:b/>
                <w:sz w:val="24"/>
              </w:rPr>
              <w:t>分类项目</w:t>
            </w:r>
          </w:p>
        </w:tc>
        <w:tc>
          <w:tcPr>
            <w:tcW w:w="5514"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60" w:lineRule="exact"/>
              <w:jc w:val="center"/>
              <w:rPr>
                <w:rFonts w:ascii="宋体" w:hAnsi="宋体" w:cs="宋体"/>
                <w:b/>
                <w:sz w:val="24"/>
              </w:rPr>
            </w:pPr>
            <w:r>
              <w:rPr>
                <w:rFonts w:hint="eastAsia" w:ascii="宋体" w:hAnsi="宋体" w:cs="宋体"/>
                <w:b/>
                <w:sz w:val="24"/>
              </w:rPr>
              <w:t>成片技术指标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952" w:hRule="atLeast"/>
          <w:jc w:val="center"/>
        </w:trPr>
        <w:tc>
          <w:tcPr>
            <w:tcW w:w="632"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exact"/>
              <w:jc w:val="center"/>
              <w:rPr>
                <w:bCs/>
                <w:sz w:val="24"/>
              </w:rPr>
            </w:pPr>
            <w:r>
              <w:rPr>
                <w:bCs/>
                <w:sz w:val="24"/>
              </w:rPr>
              <w:t>1</w:t>
            </w:r>
          </w:p>
        </w:tc>
        <w:tc>
          <w:tcPr>
            <w:tcW w:w="1056" w:type="dxa"/>
            <w:vMerge w:val="restart"/>
            <w:tcBorders>
              <w:top w:val="single" w:color="auto" w:sz="4" w:space="0"/>
              <w:left w:val="single" w:color="auto" w:sz="4" w:space="0"/>
              <w:right w:val="single" w:color="auto" w:sz="4" w:space="0"/>
            </w:tcBorders>
            <w:vAlign w:val="center"/>
          </w:tcPr>
          <w:p>
            <w:pPr>
              <w:spacing w:line="360" w:lineRule="exact"/>
              <w:jc w:val="center"/>
              <w:rPr>
                <w:sz w:val="24"/>
              </w:rPr>
            </w:pPr>
            <w:r>
              <w:rPr>
                <w:rFonts w:hint="eastAsia"/>
                <w:sz w:val="24"/>
              </w:rPr>
              <w:t>视频</w:t>
            </w:r>
          </w:p>
        </w:tc>
        <w:tc>
          <w:tcPr>
            <w:tcW w:w="178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60" w:lineRule="exact"/>
              <w:jc w:val="center"/>
              <w:rPr>
                <w:rFonts w:hAnsi="宋体" w:cs="宋体"/>
                <w:sz w:val="24"/>
              </w:rPr>
            </w:pPr>
            <w:r>
              <w:rPr>
                <w:rFonts w:hint="eastAsia" w:hAnsi="宋体" w:cs="宋体"/>
                <w:sz w:val="24"/>
              </w:rPr>
              <w:t>视频长度</w:t>
            </w:r>
          </w:p>
        </w:tc>
        <w:tc>
          <w:tcPr>
            <w:tcW w:w="5514"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60" w:lineRule="exact"/>
              <w:rPr>
                <w:rFonts w:hAnsi="宋体" w:cs="宋体"/>
                <w:sz w:val="24"/>
              </w:rPr>
            </w:pPr>
            <w:r>
              <w:rPr>
                <w:rFonts w:hint="eastAsia" w:hAnsi="宋体" w:cs="宋体"/>
                <w:sz w:val="24"/>
              </w:rPr>
              <w:t>制作1个宣传短片，时间为2-3分钟，制作1张宣传海报，包括主讲教师姓名、课程内容简介等内容。每课时视频长度一般为10分钟。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42" w:hRule="atLeast"/>
          <w:jc w:val="center"/>
        </w:trPr>
        <w:tc>
          <w:tcPr>
            <w:tcW w:w="632" w:type="dxa"/>
            <w:vMerge w:val="continue"/>
            <w:tcBorders>
              <w:left w:val="single" w:color="auto" w:sz="4" w:space="0"/>
              <w:right w:val="single" w:color="auto" w:sz="4" w:space="0"/>
            </w:tcBorders>
            <w:vAlign w:val="center"/>
          </w:tcPr>
          <w:p>
            <w:pPr>
              <w:spacing w:line="360" w:lineRule="exact"/>
              <w:jc w:val="center"/>
              <w:rPr>
                <w:bCs/>
                <w:sz w:val="24"/>
              </w:rPr>
            </w:pPr>
          </w:p>
        </w:tc>
        <w:tc>
          <w:tcPr>
            <w:tcW w:w="1056" w:type="dxa"/>
            <w:vMerge w:val="continue"/>
            <w:tcBorders>
              <w:left w:val="single" w:color="auto" w:sz="4" w:space="0"/>
              <w:right w:val="single" w:color="auto" w:sz="4" w:space="0"/>
            </w:tcBorders>
            <w:vAlign w:val="center"/>
          </w:tcPr>
          <w:p>
            <w:pPr>
              <w:spacing w:line="360" w:lineRule="exact"/>
              <w:jc w:val="center"/>
              <w:rPr>
                <w:sz w:val="24"/>
              </w:rPr>
            </w:pPr>
          </w:p>
        </w:tc>
        <w:tc>
          <w:tcPr>
            <w:tcW w:w="178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20" w:lineRule="exact"/>
              <w:jc w:val="center"/>
              <w:rPr>
                <w:rFonts w:hAnsi="宋体" w:cs="宋体"/>
                <w:sz w:val="24"/>
              </w:rPr>
            </w:pPr>
            <w:r>
              <w:rPr>
                <w:rFonts w:hint="eastAsia" w:hAnsi="宋体" w:cs="宋体"/>
                <w:sz w:val="24"/>
              </w:rPr>
              <w:t>视频编码方式</w:t>
            </w:r>
          </w:p>
        </w:tc>
        <w:tc>
          <w:tcPr>
            <w:tcW w:w="5514"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20" w:lineRule="exact"/>
              <w:rPr>
                <w:rFonts w:hAnsi="宋体" w:cs="宋体"/>
                <w:sz w:val="24"/>
              </w:rPr>
            </w:pPr>
            <w:r>
              <w:rPr>
                <w:rFonts w:hAnsi="宋体" w:cs="宋体"/>
                <w:sz w:val="24"/>
              </w:rPr>
              <w:t>H.264.mp4</w:t>
            </w:r>
            <w:r>
              <w:rPr>
                <w:rFonts w:hint="eastAsia" w:hAnsi="宋体" w:cs="宋体"/>
                <w:sz w:val="24"/>
              </w:rPr>
              <w:t>（视频压缩采用</w:t>
            </w:r>
            <w:r>
              <w:rPr>
                <w:rFonts w:hAnsi="宋体" w:cs="宋体"/>
                <w:sz w:val="24"/>
              </w:rPr>
              <w:t xml:space="preserve">H.264 </w:t>
            </w:r>
            <w:r>
              <w:rPr>
                <w:rFonts w:hint="eastAsia" w:hAnsi="宋体" w:cs="宋体"/>
                <w:sz w:val="24"/>
              </w:rPr>
              <w:t>编码方式，封装格式采用</w:t>
            </w:r>
            <w:r>
              <w:rPr>
                <w:rFonts w:hAnsi="宋体" w:cs="宋体"/>
                <w:sz w:val="24"/>
              </w:rPr>
              <w:t>MP4</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134" w:hRule="atLeast"/>
          <w:jc w:val="center"/>
        </w:trPr>
        <w:tc>
          <w:tcPr>
            <w:tcW w:w="632" w:type="dxa"/>
            <w:vMerge w:val="continue"/>
            <w:tcBorders>
              <w:left w:val="single" w:color="auto" w:sz="4" w:space="0"/>
              <w:right w:val="single" w:color="auto" w:sz="4" w:space="0"/>
            </w:tcBorders>
            <w:vAlign w:val="center"/>
          </w:tcPr>
          <w:p>
            <w:pPr>
              <w:spacing w:line="360" w:lineRule="exact"/>
              <w:jc w:val="center"/>
              <w:rPr>
                <w:bCs/>
                <w:sz w:val="24"/>
              </w:rPr>
            </w:pPr>
          </w:p>
        </w:tc>
        <w:tc>
          <w:tcPr>
            <w:tcW w:w="1056" w:type="dxa"/>
            <w:vMerge w:val="continue"/>
            <w:tcBorders>
              <w:left w:val="single" w:color="auto" w:sz="4" w:space="0"/>
              <w:right w:val="single" w:color="auto" w:sz="4" w:space="0"/>
            </w:tcBorders>
            <w:vAlign w:val="center"/>
          </w:tcPr>
          <w:p>
            <w:pPr>
              <w:spacing w:line="360" w:lineRule="exact"/>
              <w:jc w:val="center"/>
              <w:rPr>
                <w:sz w:val="24"/>
              </w:rPr>
            </w:pPr>
          </w:p>
        </w:tc>
        <w:tc>
          <w:tcPr>
            <w:tcW w:w="178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60" w:lineRule="exact"/>
              <w:jc w:val="center"/>
              <w:rPr>
                <w:rFonts w:hAnsi="宋体" w:cs="宋体"/>
                <w:sz w:val="24"/>
              </w:rPr>
            </w:pPr>
            <w:r>
              <w:rPr>
                <w:rFonts w:hint="eastAsia" w:hAnsi="宋体" w:cs="宋体"/>
                <w:sz w:val="24"/>
              </w:rPr>
              <w:t>视频分辨率</w:t>
            </w:r>
          </w:p>
        </w:tc>
        <w:tc>
          <w:tcPr>
            <w:tcW w:w="5514"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widowControl/>
              <w:autoSpaceDE w:val="0"/>
              <w:autoSpaceDN w:val="0"/>
              <w:adjustRightInd w:val="0"/>
              <w:spacing w:line="360" w:lineRule="exact"/>
              <w:rPr>
                <w:rFonts w:hAnsi="宋体" w:cs="宋体"/>
                <w:sz w:val="24"/>
              </w:rPr>
            </w:pPr>
            <w:r>
              <w:rPr>
                <w:rFonts w:hint="eastAsia" w:hAnsi="宋体" w:cs="宋体"/>
                <w:sz w:val="24"/>
              </w:rPr>
              <w:t>存档片分辨率不低于1920x1080像素（16:9），逐行扫描。</w:t>
            </w:r>
          </w:p>
          <w:p>
            <w:pPr>
              <w:widowControl/>
              <w:autoSpaceDE w:val="0"/>
              <w:autoSpaceDN w:val="0"/>
              <w:adjustRightInd w:val="0"/>
              <w:spacing w:line="360" w:lineRule="exact"/>
              <w:rPr>
                <w:rFonts w:hAnsi="宋体" w:cs="宋体"/>
                <w:sz w:val="24"/>
              </w:rPr>
            </w:pPr>
            <w:r>
              <w:rPr>
                <w:rFonts w:hint="eastAsia" w:hAnsi="宋体" w:cs="宋体"/>
                <w:sz w:val="24"/>
              </w:rPr>
              <w:t>网络上传片分辨率不低于1080*720像素。</w:t>
            </w:r>
          </w:p>
          <w:p>
            <w:pPr>
              <w:widowControl/>
              <w:autoSpaceDE w:val="0"/>
              <w:autoSpaceDN w:val="0"/>
              <w:adjustRightInd w:val="0"/>
              <w:spacing w:line="360" w:lineRule="exact"/>
              <w:rPr>
                <w:rFonts w:hAnsi="宋体" w:cs="宋体"/>
                <w:sz w:val="24"/>
              </w:rPr>
            </w:pPr>
            <w:r>
              <w:rPr>
                <w:rFonts w:hint="eastAsia" w:hAnsi="宋体" w:cs="宋体"/>
                <w:sz w:val="24"/>
              </w:rPr>
              <w:t>如高清视频文件过大，还同时需要分辨率不低于720*480像素的标清视频文件。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74" w:hRule="atLeast"/>
          <w:jc w:val="center"/>
        </w:trPr>
        <w:tc>
          <w:tcPr>
            <w:tcW w:w="632" w:type="dxa"/>
            <w:vMerge w:val="continue"/>
            <w:tcBorders>
              <w:left w:val="single" w:color="auto" w:sz="4" w:space="0"/>
              <w:right w:val="single" w:color="auto" w:sz="4" w:space="0"/>
            </w:tcBorders>
            <w:vAlign w:val="center"/>
          </w:tcPr>
          <w:p>
            <w:pPr>
              <w:widowControl/>
              <w:spacing w:line="360" w:lineRule="exact"/>
              <w:jc w:val="center"/>
              <w:rPr>
                <w:bCs/>
                <w:sz w:val="24"/>
              </w:rPr>
            </w:pPr>
          </w:p>
        </w:tc>
        <w:tc>
          <w:tcPr>
            <w:tcW w:w="1056" w:type="dxa"/>
            <w:vMerge w:val="continue"/>
            <w:tcBorders>
              <w:left w:val="single" w:color="auto" w:sz="4" w:space="0"/>
              <w:right w:val="single" w:color="auto" w:sz="4" w:space="0"/>
            </w:tcBorders>
            <w:vAlign w:val="center"/>
          </w:tcPr>
          <w:p>
            <w:pPr>
              <w:widowControl/>
              <w:spacing w:line="360" w:lineRule="exact"/>
              <w:jc w:val="center"/>
              <w:rPr>
                <w:sz w:val="24"/>
              </w:rPr>
            </w:pPr>
          </w:p>
        </w:tc>
        <w:tc>
          <w:tcPr>
            <w:tcW w:w="178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60" w:lineRule="exact"/>
              <w:jc w:val="center"/>
              <w:rPr>
                <w:rFonts w:hAnsi="宋体" w:cs="宋体"/>
                <w:sz w:val="24"/>
              </w:rPr>
            </w:pPr>
            <w:r>
              <w:rPr>
                <w:rFonts w:hint="eastAsia" w:hAnsi="宋体" w:cs="宋体"/>
                <w:sz w:val="24"/>
              </w:rPr>
              <w:t>视频帧率</w:t>
            </w:r>
          </w:p>
          <w:p>
            <w:pPr>
              <w:autoSpaceDE w:val="0"/>
              <w:autoSpaceDN w:val="0"/>
              <w:adjustRightInd w:val="0"/>
              <w:spacing w:line="360" w:lineRule="exact"/>
              <w:jc w:val="center"/>
              <w:rPr>
                <w:rFonts w:hAnsi="宋体" w:cs="宋体"/>
                <w:sz w:val="24"/>
              </w:rPr>
            </w:pPr>
            <w:r>
              <w:rPr>
                <w:rFonts w:hint="eastAsia" w:hAnsi="宋体" w:cs="宋体"/>
                <w:sz w:val="24"/>
              </w:rPr>
              <w:t>（</w:t>
            </w:r>
            <w:r>
              <w:rPr>
                <w:rFonts w:hAnsi="宋体" w:cs="宋体"/>
                <w:sz w:val="24"/>
              </w:rPr>
              <w:t>Frame Rate</w:t>
            </w:r>
            <w:r>
              <w:rPr>
                <w:rFonts w:hint="eastAsia" w:hAnsi="宋体" w:cs="宋体"/>
                <w:sz w:val="24"/>
              </w:rPr>
              <w:t>）</w:t>
            </w:r>
          </w:p>
        </w:tc>
        <w:tc>
          <w:tcPr>
            <w:tcW w:w="5514"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60" w:lineRule="exact"/>
              <w:rPr>
                <w:rFonts w:hAnsi="宋体" w:cs="宋体"/>
                <w:sz w:val="24"/>
              </w:rPr>
            </w:pPr>
            <w:r>
              <w:rPr>
                <w:rFonts w:hAnsi="宋体" w:cs="宋体"/>
                <w:sz w:val="24"/>
              </w:rPr>
              <w:t>25 fps</w:t>
            </w:r>
          </w:p>
          <w:p>
            <w:pPr>
              <w:autoSpaceDE w:val="0"/>
              <w:autoSpaceDN w:val="0"/>
              <w:adjustRightInd w:val="0"/>
              <w:spacing w:line="360" w:lineRule="exact"/>
              <w:rPr>
                <w:rFonts w:hAnsi="宋体" w:cs="宋体"/>
                <w:sz w:val="24"/>
              </w:rPr>
            </w:pPr>
            <w:r>
              <w:rPr>
                <w:rFonts w:hint="eastAsia" w:hAnsi="宋体" w:cs="宋体"/>
                <w:sz w:val="24"/>
              </w:rPr>
              <w:t>（</w:t>
            </w:r>
            <w:r>
              <w:rPr>
                <w:rFonts w:hAnsi="宋体" w:cs="宋体"/>
                <w:sz w:val="24"/>
              </w:rPr>
              <w:t>fps:</w:t>
            </w:r>
            <w:r>
              <w:rPr>
                <w:rFonts w:hint="eastAsia" w:hAnsi="宋体" w:cs="宋体"/>
                <w:sz w:val="24"/>
              </w:rPr>
              <w:t>每秒帧数）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82" w:hRule="atLeast"/>
          <w:jc w:val="center"/>
        </w:trPr>
        <w:tc>
          <w:tcPr>
            <w:tcW w:w="632" w:type="dxa"/>
            <w:vMerge w:val="continue"/>
            <w:tcBorders>
              <w:left w:val="single" w:color="auto" w:sz="4" w:space="0"/>
              <w:right w:val="single" w:color="auto" w:sz="4" w:space="0"/>
            </w:tcBorders>
            <w:vAlign w:val="center"/>
          </w:tcPr>
          <w:p>
            <w:pPr>
              <w:widowControl/>
              <w:spacing w:line="360" w:lineRule="exact"/>
              <w:jc w:val="left"/>
              <w:rPr>
                <w:bCs/>
                <w:sz w:val="24"/>
              </w:rPr>
            </w:pPr>
          </w:p>
        </w:tc>
        <w:tc>
          <w:tcPr>
            <w:tcW w:w="1056" w:type="dxa"/>
            <w:vMerge w:val="continue"/>
            <w:tcBorders>
              <w:left w:val="single" w:color="auto" w:sz="4" w:space="0"/>
              <w:right w:val="single" w:color="auto" w:sz="4" w:space="0"/>
            </w:tcBorders>
            <w:vAlign w:val="center"/>
          </w:tcPr>
          <w:p>
            <w:pPr>
              <w:widowControl/>
              <w:spacing w:line="360" w:lineRule="exact"/>
              <w:jc w:val="left"/>
              <w:rPr>
                <w:sz w:val="24"/>
              </w:rPr>
            </w:pPr>
          </w:p>
        </w:tc>
        <w:tc>
          <w:tcPr>
            <w:tcW w:w="178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60" w:lineRule="exact"/>
              <w:jc w:val="center"/>
              <w:rPr>
                <w:rFonts w:hAnsi="宋体" w:cs="宋体"/>
                <w:sz w:val="24"/>
              </w:rPr>
            </w:pPr>
            <w:r>
              <w:rPr>
                <w:rFonts w:hint="eastAsia" w:hAnsi="宋体" w:cs="宋体"/>
                <w:sz w:val="24"/>
              </w:rPr>
              <w:t>视频码率</w:t>
            </w:r>
          </w:p>
          <w:p>
            <w:pPr>
              <w:autoSpaceDE w:val="0"/>
              <w:autoSpaceDN w:val="0"/>
              <w:adjustRightInd w:val="0"/>
              <w:spacing w:line="360" w:lineRule="exact"/>
              <w:jc w:val="center"/>
              <w:rPr>
                <w:rFonts w:hAnsi="宋体" w:cs="宋体"/>
                <w:sz w:val="24"/>
              </w:rPr>
            </w:pPr>
            <w:r>
              <w:rPr>
                <w:rFonts w:hint="eastAsia" w:hAnsi="宋体" w:cs="宋体"/>
                <w:sz w:val="24"/>
              </w:rPr>
              <w:t>（</w:t>
            </w:r>
            <w:r>
              <w:rPr>
                <w:rFonts w:hAnsi="宋体" w:cs="宋体"/>
                <w:sz w:val="24"/>
              </w:rPr>
              <w:t>Bit Rate</w:t>
            </w:r>
            <w:r>
              <w:rPr>
                <w:rFonts w:hint="eastAsia" w:hAnsi="宋体" w:cs="宋体"/>
                <w:sz w:val="24"/>
              </w:rPr>
              <w:t>）</w:t>
            </w:r>
          </w:p>
        </w:tc>
        <w:tc>
          <w:tcPr>
            <w:tcW w:w="5514"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widowControl/>
              <w:autoSpaceDE w:val="0"/>
              <w:autoSpaceDN w:val="0"/>
              <w:adjustRightInd w:val="0"/>
              <w:spacing w:line="360" w:lineRule="exact"/>
              <w:rPr>
                <w:rFonts w:hAnsi="宋体" w:cs="宋体"/>
                <w:sz w:val="24"/>
              </w:rPr>
            </w:pPr>
            <w:r>
              <w:rPr>
                <w:rFonts w:hint="eastAsia" w:hAnsi="宋体" w:cs="宋体"/>
                <w:sz w:val="24"/>
              </w:rPr>
              <w:t>存档版本不低于8Mbps</w:t>
            </w:r>
          </w:p>
          <w:p>
            <w:pPr>
              <w:widowControl/>
              <w:autoSpaceDE w:val="0"/>
              <w:autoSpaceDN w:val="0"/>
              <w:adjustRightInd w:val="0"/>
              <w:spacing w:line="360" w:lineRule="exact"/>
              <w:rPr>
                <w:rFonts w:hAnsi="宋体" w:cs="宋体"/>
                <w:sz w:val="24"/>
              </w:rPr>
            </w:pPr>
            <w:r>
              <w:rPr>
                <w:rFonts w:hint="eastAsia" w:hAnsi="宋体" w:cs="宋体"/>
                <w:sz w:val="24"/>
              </w:rPr>
              <w:t xml:space="preserve">网络发布版本不低于2Mbps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82" w:hRule="atLeast"/>
          <w:jc w:val="center"/>
        </w:trPr>
        <w:tc>
          <w:tcPr>
            <w:tcW w:w="632" w:type="dxa"/>
            <w:vMerge w:val="continue"/>
            <w:tcBorders>
              <w:left w:val="single" w:color="auto" w:sz="4" w:space="0"/>
              <w:bottom w:val="single" w:color="auto" w:sz="4" w:space="0"/>
              <w:right w:val="single" w:color="auto" w:sz="4" w:space="0"/>
            </w:tcBorders>
            <w:vAlign w:val="center"/>
          </w:tcPr>
          <w:p>
            <w:pPr>
              <w:widowControl/>
              <w:spacing w:line="360" w:lineRule="exact"/>
              <w:jc w:val="left"/>
              <w:rPr>
                <w:bCs/>
                <w:sz w:val="24"/>
              </w:rPr>
            </w:pPr>
          </w:p>
        </w:tc>
        <w:tc>
          <w:tcPr>
            <w:tcW w:w="1056" w:type="dxa"/>
            <w:vMerge w:val="continue"/>
            <w:tcBorders>
              <w:left w:val="single" w:color="auto" w:sz="4" w:space="0"/>
              <w:bottom w:val="single" w:color="auto" w:sz="4" w:space="0"/>
              <w:right w:val="single" w:color="auto" w:sz="4" w:space="0"/>
            </w:tcBorders>
            <w:vAlign w:val="center"/>
          </w:tcPr>
          <w:p>
            <w:pPr>
              <w:widowControl/>
              <w:spacing w:line="360" w:lineRule="exact"/>
              <w:jc w:val="left"/>
              <w:rPr>
                <w:sz w:val="24"/>
              </w:rPr>
            </w:pPr>
          </w:p>
        </w:tc>
        <w:tc>
          <w:tcPr>
            <w:tcW w:w="178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60" w:lineRule="exact"/>
              <w:jc w:val="center"/>
              <w:rPr>
                <w:rFonts w:hAnsi="宋体" w:cs="宋体"/>
                <w:sz w:val="24"/>
              </w:rPr>
            </w:pPr>
            <w:r>
              <w:rPr>
                <w:rFonts w:hint="eastAsia" w:hAnsi="宋体" w:cs="宋体"/>
                <w:sz w:val="24"/>
              </w:rPr>
              <w:t>图像效果</w:t>
            </w:r>
          </w:p>
        </w:tc>
        <w:tc>
          <w:tcPr>
            <w:tcW w:w="5514"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widowControl/>
              <w:autoSpaceDE w:val="0"/>
              <w:autoSpaceDN w:val="0"/>
              <w:adjustRightInd w:val="0"/>
              <w:spacing w:line="360" w:lineRule="exact"/>
              <w:rPr>
                <w:rFonts w:hAnsi="宋体" w:cs="宋体"/>
                <w:sz w:val="24"/>
              </w:rPr>
            </w:pPr>
            <w:r>
              <w:rPr>
                <w:rFonts w:hint="eastAsia" w:hAnsi="宋体" w:cs="宋体"/>
                <w:sz w:val="24"/>
              </w:rPr>
              <w:t>白平衡正确，无明显偏色（特效除外），无明显色差。图像不过亮、不过暗；</w:t>
            </w:r>
          </w:p>
          <w:p>
            <w:pPr>
              <w:widowControl/>
              <w:autoSpaceDE w:val="0"/>
              <w:autoSpaceDN w:val="0"/>
              <w:adjustRightInd w:val="0"/>
              <w:spacing w:line="360" w:lineRule="exact"/>
              <w:rPr>
                <w:rFonts w:hAnsi="宋体" w:cs="宋体"/>
                <w:sz w:val="24"/>
              </w:rPr>
            </w:pPr>
            <w:r>
              <w:rPr>
                <w:rFonts w:hint="eastAsia" w:hAnsi="宋体" w:cs="宋体"/>
                <w:sz w:val="24"/>
              </w:rPr>
              <w:t>人、物移动时无拖影耀光现象；</w:t>
            </w:r>
          </w:p>
          <w:p>
            <w:pPr>
              <w:widowControl/>
              <w:autoSpaceDE w:val="0"/>
              <w:autoSpaceDN w:val="0"/>
              <w:adjustRightInd w:val="0"/>
              <w:spacing w:line="360" w:lineRule="exact"/>
              <w:rPr>
                <w:rFonts w:hAnsi="宋体" w:cs="宋体"/>
                <w:sz w:val="24"/>
              </w:rPr>
            </w:pPr>
            <w:r>
              <w:rPr>
                <w:rFonts w:hint="eastAsia" w:hAnsi="宋体" w:cs="宋体"/>
                <w:sz w:val="24"/>
              </w:rPr>
              <w:t>图像信噪比不低于55dB，无明显杂波；</w:t>
            </w:r>
          </w:p>
          <w:p>
            <w:pPr>
              <w:widowControl/>
              <w:autoSpaceDE w:val="0"/>
              <w:autoSpaceDN w:val="0"/>
              <w:adjustRightInd w:val="0"/>
              <w:spacing w:line="360" w:lineRule="exact"/>
              <w:rPr>
                <w:rFonts w:hAnsi="宋体" w:cs="宋体"/>
                <w:sz w:val="24"/>
              </w:rPr>
            </w:pPr>
            <w:r>
              <w:rPr>
                <w:rFonts w:hint="eastAsia" w:hAnsi="宋体" w:cs="宋体"/>
                <w:sz w:val="24"/>
              </w:rPr>
              <w:t>全片图像同步性能稳定，无失帧现象，图像无抖动跳跃，色彩无突变，编辑点处图像稳定；</w:t>
            </w:r>
          </w:p>
          <w:p>
            <w:pPr>
              <w:widowControl/>
              <w:autoSpaceDE w:val="0"/>
              <w:autoSpaceDN w:val="0"/>
              <w:adjustRightInd w:val="0"/>
              <w:spacing w:line="360" w:lineRule="exact"/>
              <w:rPr>
                <w:rFonts w:hAnsi="宋体" w:cs="宋体"/>
                <w:sz w:val="24"/>
              </w:rPr>
            </w:pPr>
            <w:r>
              <w:rPr>
                <w:rFonts w:hint="eastAsia" w:hAnsi="宋体" w:cs="宋体"/>
                <w:sz w:val="24"/>
              </w:rPr>
              <w:t>无其它图像质量问题。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27" w:hRule="atLeast"/>
          <w:jc w:val="center"/>
        </w:trPr>
        <w:tc>
          <w:tcPr>
            <w:tcW w:w="63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sz w:val="24"/>
              </w:rPr>
              <w:t>2</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rFonts w:hint="eastAsia"/>
                <w:sz w:val="24"/>
              </w:rPr>
              <w:t>音频</w:t>
            </w:r>
          </w:p>
        </w:tc>
        <w:tc>
          <w:tcPr>
            <w:tcW w:w="178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60" w:lineRule="exact"/>
              <w:jc w:val="center"/>
              <w:rPr>
                <w:rFonts w:hAnsi="宋体" w:cs="宋体"/>
                <w:sz w:val="24"/>
              </w:rPr>
            </w:pPr>
            <w:r>
              <w:rPr>
                <w:rFonts w:hint="eastAsia" w:hAnsi="宋体" w:cs="宋体"/>
                <w:sz w:val="24"/>
              </w:rPr>
              <w:t>音频格式</w:t>
            </w:r>
          </w:p>
          <w:p>
            <w:pPr>
              <w:autoSpaceDE w:val="0"/>
              <w:autoSpaceDN w:val="0"/>
              <w:adjustRightInd w:val="0"/>
              <w:spacing w:line="360" w:lineRule="exact"/>
              <w:jc w:val="center"/>
              <w:rPr>
                <w:rFonts w:hAnsi="宋体" w:cs="宋体"/>
                <w:sz w:val="24"/>
              </w:rPr>
            </w:pPr>
            <w:r>
              <w:rPr>
                <w:rFonts w:hAnsi="宋体" w:cs="宋体"/>
                <w:sz w:val="24"/>
              </w:rPr>
              <w:t>(Audio)</w:t>
            </w:r>
          </w:p>
        </w:tc>
        <w:tc>
          <w:tcPr>
            <w:tcW w:w="5514"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60" w:lineRule="exact"/>
              <w:rPr>
                <w:rFonts w:hAnsi="宋体" w:cs="宋体"/>
                <w:sz w:val="24"/>
              </w:rPr>
            </w:pPr>
            <w:r>
              <w:rPr>
                <w:rFonts w:hint="eastAsia" w:hAnsi="宋体" w:cs="宋体"/>
                <w:sz w:val="24"/>
              </w:rPr>
              <w:t>双声道，线性高级音频编码格式，</w:t>
            </w:r>
            <w:r>
              <w:rPr>
                <w:rFonts w:hAnsi="宋体" w:cs="宋体"/>
                <w:sz w:val="24"/>
              </w:rPr>
              <w:t>Linear AAC</w:t>
            </w:r>
            <w:r>
              <w:rPr>
                <w:rFonts w:hint="eastAsia" w:hAnsi="宋体" w:cs="宋体"/>
                <w:sz w:val="24"/>
              </w:rPr>
              <w:t>（</w:t>
            </w:r>
            <w:r>
              <w:rPr>
                <w:rFonts w:hAnsi="宋体" w:cs="宋体"/>
                <w:sz w:val="24"/>
              </w:rPr>
              <w:t>MPEG-4 Part3</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701"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4"/>
              </w:rPr>
            </w:pPr>
          </w:p>
        </w:tc>
        <w:tc>
          <w:tcPr>
            <w:tcW w:w="178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60" w:lineRule="exact"/>
              <w:jc w:val="center"/>
              <w:rPr>
                <w:rFonts w:hAnsi="宋体" w:cs="宋体"/>
                <w:sz w:val="24"/>
              </w:rPr>
            </w:pPr>
            <w:r>
              <w:rPr>
                <w:rFonts w:hint="eastAsia" w:hAnsi="宋体" w:cs="宋体"/>
                <w:sz w:val="24"/>
              </w:rPr>
              <w:t>音频采样率</w:t>
            </w:r>
          </w:p>
          <w:p>
            <w:pPr>
              <w:autoSpaceDE w:val="0"/>
              <w:autoSpaceDN w:val="0"/>
              <w:adjustRightInd w:val="0"/>
              <w:spacing w:line="360" w:lineRule="exact"/>
              <w:jc w:val="center"/>
              <w:rPr>
                <w:rFonts w:hAnsi="宋体" w:cs="宋体"/>
                <w:sz w:val="24"/>
              </w:rPr>
            </w:pPr>
            <w:r>
              <w:rPr>
                <w:rFonts w:hAnsi="宋体" w:cs="宋体"/>
                <w:sz w:val="24"/>
              </w:rPr>
              <w:t>(Sample Rate)</w:t>
            </w:r>
          </w:p>
        </w:tc>
        <w:tc>
          <w:tcPr>
            <w:tcW w:w="5514"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60" w:lineRule="exact"/>
              <w:rPr>
                <w:rFonts w:hAnsi="宋体" w:cs="宋体"/>
                <w:sz w:val="24"/>
              </w:rPr>
            </w:pPr>
            <w:r>
              <w:rPr>
                <w:rFonts w:hint="eastAsia" w:hAnsi="宋体" w:cs="宋体"/>
                <w:sz w:val="24"/>
              </w:rPr>
              <w:t>采样率不低于</w:t>
            </w:r>
            <w:r>
              <w:rPr>
                <w:rFonts w:hAnsi="宋体" w:cs="宋体"/>
                <w:sz w:val="24"/>
              </w:rPr>
              <w:t>44.1KHz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80"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4"/>
              </w:rPr>
            </w:pPr>
          </w:p>
        </w:tc>
        <w:tc>
          <w:tcPr>
            <w:tcW w:w="178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60" w:lineRule="exact"/>
              <w:jc w:val="center"/>
              <w:rPr>
                <w:rFonts w:hAnsi="宋体" w:cs="宋体"/>
                <w:sz w:val="24"/>
              </w:rPr>
            </w:pPr>
            <w:r>
              <w:rPr>
                <w:rFonts w:hint="eastAsia" w:hAnsi="宋体" w:cs="宋体"/>
                <w:sz w:val="24"/>
              </w:rPr>
              <w:t>音频码率</w:t>
            </w:r>
          </w:p>
          <w:p>
            <w:pPr>
              <w:autoSpaceDE w:val="0"/>
              <w:autoSpaceDN w:val="0"/>
              <w:adjustRightInd w:val="0"/>
              <w:spacing w:line="360" w:lineRule="exact"/>
              <w:jc w:val="center"/>
              <w:rPr>
                <w:rFonts w:hAnsi="宋体" w:cs="宋体"/>
                <w:sz w:val="24"/>
              </w:rPr>
            </w:pPr>
            <w:r>
              <w:rPr>
                <w:rFonts w:hAnsi="宋体" w:cs="宋体"/>
                <w:sz w:val="24"/>
              </w:rPr>
              <w:t>(Bit Rate)</w:t>
            </w:r>
          </w:p>
        </w:tc>
        <w:tc>
          <w:tcPr>
            <w:tcW w:w="5514"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widowControl/>
              <w:autoSpaceDE w:val="0"/>
              <w:autoSpaceDN w:val="0"/>
              <w:adjustRightInd w:val="0"/>
              <w:spacing w:line="360" w:lineRule="exact"/>
              <w:rPr>
                <w:rFonts w:hAnsi="宋体" w:cs="宋体"/>
                <w:sz w:val="24"/>
              </w:rPr>
            </w:pPr>
            <w:r>
              <w:rPr>
                <w:rFonts w:hint="eastAsia" w:hAnsi="宋体" w:cs="宋体"/>
                <w:sz w:val="24"/>
              </w:rPr>
              <w:t>存档片不低于1.4Mbps</w:t>
            </w:r>
          </w:p>
          <w:p>
            <w:pPr>
              <w:widowControl/>
              <w:autoSpaceDE w:val="0"/>
              <w:autoSpaceDN w:val="0"/>
              <w:adjustRightInd w:val="0"/>
              <w:spacing w:line="360" w:lineRule="exact"/>
              <w:rPr>
                <w:rFonts w:hAnsi="宋体" w:cs="宋体"/>
                <w:sz w:val="24"/>
              </w:rPr>
            </w:pPr>
            <w:r>
              <w:rPr>
                <w:rFonts w:hint="eastAsia" w:hAnsi="宋体" w:cs="宋体"/>
                <w:sz w:val="24"/>
              </w:rPr>
              <w:t>网络上传片码流率不低于128Kbps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64"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4"/>
              </w:rPr>
            </w:pPr>
          </w:p>
        </w:tc>
        <w:tc>
          <w:tcPr>
            <w:tcW w:w="178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60" w:lineRule="exact"/>
              <w:jc w:val="center"/>
              <w:rPr>
                <w:rFonts w:hAnsi="宋体" w:cs="宋体"/>
                <w:sz w:val="24"/>
              </w:rPr>
            </w:pPr>
            <w:r>
              <w:rPr>
                <w:rFonts w:hint="eastAsia" w:hAnsi="宋体" w:cs="宋体"/>
                <w:sz w:val="24"/>
              </w:rPr>
              <w:t>音频信噪比</w:t>
            </w:r>
          </w:p>
          <w:p>
            <w:pPr>
              <w:autoSpaceDE w:val="0"/>
              <w:autoSpaceDN w:val="0"/>
              <w:adjustRightInd w:val="0"/>
              <w:spacing w:line="360" w:lineRule="exact"/>
              <w:jc w:val="center"/>
              <w:rPr>
                <w:rFonts w:hAnsi="宋体" w:cs="宋体"/>
                <w:sz w:val="24"/>
              </w:rPr>
            </w:pPr>
            <w:r>
              <w:rPr>
                <w:rFonts w:hAnsi="宋体" w:cs="宋体"/>
                <w:sz w:val="24"/>
              </w:rPr>
              <w:t>(SNR)</w:t>
            </w:r>
          </w:p>
        </w:tc>
        <w:tc>
          <w:tcPr>
            <w:tcW w:w="5514"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widowControl/>
              <w:autoSpaceDE w:val="0"/>
              <w:autoSpaceDN w:val="0"/>
              <w:adjustRightInd w:val="0"/>
              <w:spacing w:line="360" w:lineRule="exact"/>
              <w:rPr>
                <w:rFonts w:hAnsi="宋体" w:cs="宋体"/>
                <w:sz w:val="24"/>
              </w:rPr>
            </w:pPr>
            <w:r>
              <w:rPr>
                <w:rFonts w:hint="eastAsia" w:hAnsi="宋体" w:cs="宋体"/>
                <w:sz w:val="24"/>
              </w:rPr>
              <w:t>不低于48db</w:t>
            </w:r>
          </w:p>
          <w:p>
            <w:pPr>
              <w:widowControl/>
              <w:autoSpaceDE w:val="0"/>
              <w:autoSpaceDN w:val="0"/>
              <w:adjustRightInd w:val="0"/>
              <w:spacing w:line="360" w:lineRule="exact"/>
              <w:rPr>
                <w:rFonts w:hAnsi="宋体" w:cs="宋体"/>
                <w:sz w:val="24"/>
              </w:rPr>
            </w:pPr>
            <w:r>
              <w:rPr>
                <w:rFonts w:hint="eastAsia" w:hAnsi="宋体" w:cs="宋体"/>
                <w:sz w:val="24"/>
              </w:rPr>
              <w:t>电平指标：-2db—-8db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924"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4"/>
              </w:rPr>
            </w:pPr>
          </w:p>
        </w:tc>
        <w:tc>
          <w:tcPr>
            <w:tcW w:w="178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60" w:lineRule="exact"/>
              <w:jc w:val="center"/>
              <w:rPr>
                <w:rFonts w:hAnsi="宋体" w:cs="宋体"/>
                <w:sz w:val="24"/>
              </w:rPr>
            </w:pPr>
            <w:r>
              <w:rPr>
                <w:rFonts w:hint="eastAsia" w:hAnsi="宋体" w:cs="宋体"/>
                <w:sz w:val="24"/>
              </w:rPr>
              <w:t>声音效果</w:t>
            </w:r>
          </w:p>
        </w:tc>
        <w:tc>
          <w:tcPr>
            <w:tcW w:w="5514"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widowControl/>
              <w:autoSpaceDE w:val="0"/>
              <w:autoSpaceDN w:val="0"/>
              <w:adjustRightInd w:val="0"/>
              <w:spacing w:line="360" w:lineRule="exact"/>
              <w:rPr>
                <w:rFonts w:hAnsi="宋体" w:cs="宋体"/>
                <w:sz w:val="24"/>
              </w:rPr>
            </w:pPr>
            <w:r>
              <w:rPr>
                <w:rFonts w:hint="eastAsia" w:hAnsi="宋体" w:cs="宋体"/>
                <w:sz w:val="24"/>
              </w:rPr>
              <w:t>声音和画面同步，无交流声或其他杂音等缺陷，无明显失真、放音过冲、过弱；</w:t>
            </w:r>
          </w:p>
          <w:p>
            <w:pPr>
              <w:widowControl/>
              <w:autoSpaceDE w:val="0"/>
              <w:autoSpaceDN w:val="0"/>
              <w:adjustRightInd w:val="0"/>
              <w:spacing w:line="360" w:lineRule="exact"/>
              <w:rPr>
                <w:rFonts w:hAnsi="宋体" w:cs="宋体"/>
                <w:sz w:val="24"/>
              </w:rPr>
            </w:pPr>
            <w:r>
              <w:rPr>
                <w:rFonts w:hint="eastAsia" w:hAnsi="宋体" w:cs="宋体"/>
                <w:sz w:val="24"/>
              </w:rPr>
              <w:t>伴音清晰、饱满、圆润，无失真、噪音杂音干扰、音量忽大忽小现象；</w:t>
            </w:r>
          </w:p>
          <w:p>
            <w:pPr>
              <w:widowControl/>
              <w:autoSpaceDE w:val="0"/>
              <w:autoSpaceDN w:val="0"/>
              <w:adjustRightInd w:val="0"/>
              <w:spacing w:line="360" w:lineRule="exact"/>
              <w:rPr>
                <w:rFonts w:hAnsi="宋体" w:cs="宋体"/>
                <w:sz w:val="24"/>
              </w:rPr>
            </w:pPr>
            <w:r>
              <w:rPr>
                <w:rFonts w:hint="eastAsia" w:hAnsi="宋体" w:cs="宋体"/>
                <w:sz w:val="24"/>
              </w:rPr>
              <w:t>解说声与现场声、背景音乐无明显比例失调；</w:t>
            </w:r>
          </w:p>
          <w:p>
            <w:pPr>
              <w:widowControl/>
              <w:autoSpaceDE w:val="0"/>
              <w:autoSpaceDN w:val="0"/>
              <w:adjustRightInd w:val="0"/>
              <w:spacing w:line="360" w:lineRule="exact"/>
              <w:rPr>
                <w:rFonts w:hAnsi="宋体" w:cs="宋体"/>
                <w:sz w:val="24"/>
              </w:rPr>
            </w:pPr>
            <w:r>
              <w:rPr>
                <w:rFonts w:hint="eastAsia" w:hAnsi="宋体" w:cs="宋体"/>
                <w:sz w:val="24"/>
              </w:rPr>
              <w:t>无其它声音质量问题。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91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sz w:val="24"/>
              </w:rPr>
              <w:t>3</w:t>
            </w:r>
          </w:p>
        </w:tc>
        <w:tc>
          <w:tcPr>
            <w:tcW w:w="2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rFonts w:hint="eastAsia"/>
                <w:sz w:val="24"/>
              </w:rPr>
              <w:t>剪辑</w:t>
            </w:r>
          </w:p>
        </w:tc>
        <w:tc>
          <w:tcPr>
            <w:tcW w:w="5514"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widowControl/>
              <w:autoSpaceDE w:val="0"/>
              <w:autoSpaceDN w:val="0"/>
              <w:adjustRightInd w:val="0"/>
              <w:spacing w:line="360" w:lineRule="exact"/>
              <w:rPr>
                <w:rFonts w:hAnsi="宋体" w:cs="宋体"/>
                <w:sz w:val="24"/>
              </w:rPr>
            </w:pPr>
            <w:r>
              <w:rPr>
                <w:rFonts w:hint="eastAsia" w:hAnsi="宋体" w:cs="宋体"/>
                <w:sz w:val="24"/>
              </w:rPr>
              <w:t>剪辑剪辑流畅，无生硬镜头，无空白帧，转场特效明确、自然。</w:t>
            </w:r>
          </w:p>
          <w:p>
            <w:pPr>
              <w:widowControl/>
              <w:spacing w:line="360" w:lineRule="exact"/>
              <w:rPr>
                <w:rFonts w:hAnsi="宋体" w:cs="宋体"/>
                <w:sz w:val="24"/>
              </w:rPr>
            </w:pPr>
            <w:r>
              <w:rPr>
                <w:rFonts w:hint="eastAsia" w:hAnsi="宋体" w:cs="宋体"/>
                <w:sz w:val="24"/>
              </w:rPr>
              <w:t>突出镜头美感，平面构图合理。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81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sz w:val="24"/>
              </w:rPr>
              <w:t>4</w:t>
            </w:r>
          </w:p>
        </w:tc>
        <w:tc>
          <w:tcPr>
            <w:tcW w:w="2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rFonts w:hint="eastAsia"/>
                <w:sz w:val="24"/>
              </w:rPr>
              <w:t>后期动画</w:t>
            </w:r>
          </w:p>
        </w:tc>
        <w:tc>
          <w:tcPr>
            <w:tcW w:w="5514"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widowControl/>
              <w:autoSpaceDE w:val="0"/>
              <w:autoSpaceDN w:val="0"/>
              <w:adjustRightInd w:val="0"/>
              <w:spacing w:line="360" w:lineRule="exact"/>
              <w:rPr>
                <w:rFonts w:hAnsi="宋体" w:cs="宋体"/>
                <w:sz w:val="24"/>
              </w:rPr>
            </w:pPr>
            <w:r>
              <w:rPr>
                <w:rFonts w:hint="eastAsia" w:hAnsi="宋体" w:cs="宋体"/>
                <w:sz w:val="24"/>
              </w:rPr>
              <w:t>二、三维动画设计制作合理，贴合课程内容表现；</w:t>
            </w:r>
          </w:p>
          <w:p>
            <w:pPr>
              <w:widowControl/>
              <w:autoSpaceDE w:val="0"/>
              <w:autoSpaceDN w:val="0"/>
              <w:adjustRightInd w:val="0"/>
              <w:spacing w:line="360" w:lineRule="exact"/>
              <w:rPr>
                <w:rFonts w:hAnsi="宋体" w:cs="宋体"/>
                <w:sz w:val="24"/>
              </w:rPr>
            </w:pPr>
            <w:r>
              <w:rPr>
                <w:rFonts w:hint="eastAsia" w:hAnsi="宋体" w:cs="宋体"/>
                <w:sz w:val="24"/>
              </w:rPr>
              <w:t>后期制作的动画、显示的文字（非字幕文件），不能出现错误，同一门课程中字体风格一致。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82"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sz w:val="24"/>
              </w:rPr>
              <w:t>5</w:t>
            </w:r>
          </w:p>
        </w:tc>
        <w:tc>
          <w:tcPr>
            <w:tcW w:w="2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rFonts w:hint="eastAsia"/>
                <w:sz w:val="24"/>
              </w:rPr>
              <w:t>字幕</w:t>
            </w:r>
          </w:p>
        </w:tc>
        <w:tc>
          <w:tcPr>
            <w:tcW w:w="5514"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widowControl/>
              <w:autoSpaceDE w:val="0"/>
              <w:autoSpaceDN w:val="0"/>
              <w:adjustRightInd w:val="0"/>
              <w:spacing w:line="360" w:lineRule="exact"/>
              <w:rPr>
                <w:rFonts w:hAnsi="宋体" w:cs="宋体"/>
                <w:sz w:val="24"/>
              </w:rPr>
            </w:pPr>
            <w:r>
              <w:rPr>
                <w:rFonts w:hAnsi="宋体" w:cs="宋体"/>
                <w:sz w:val="24"/>
              </w:rPr>
              <w:t>字幕要使用符合国家标准的规范字，不出现繁体字、异体字</w:t>
            </w:r>
            <w:r>
              <w:rPr>
                <w:rFonts w:hint="eastAsia" w:hAnsi="宋体" w:cs="宋体"/>
                <w:sz w:val="24"/>
              </w:rPr>
              <w:t>（</w:t>
            </w:r>
            <w:r>
              <w:rPr>
                <w:rFonts w:hAnsi="宋体" w:cs="宋体"/>
                <w:sz w:val="24"/>
              </w:rPr>
              <w:t>国家规定的除外</w:t>
            </w:r>
            <w:r>
              <w:rPr>
                <w:rFonts w:hint="eastAsia" w:hAnsi="宋体" w:cs="宋体"/>
                <w:sz w:val="24"/>
              </w:rPr>
              <w:t>）</w:t>
            </w:r>
            <w:r>
              <w:rPr>
                <w:rFonts w:hAnsi="宋体" w:cs="宋体"/>
                <w:sz w:val="24"/>
              </w:rPr>
              <w:t>、错别字</w:t>
            </w:r>
            <w:r>
              <w:rPr>
                <w:rFonts w:hint="eastAsia" w:hAnsi="宋体" w:cs="宋体"/>
                <w:sz w:val="24"/>
              </w:rPr>
              <w:t>；</w:t>
            </w:r>
          </w:p>
          <w:p>
            <w:pPr>
              <w:widowControl/>
              <w:autoSpaceDE w:val="0"/>
              <w:autoSpaceDN w:val="0"/>
              <w:adjustRightInd w:val="0"/>
              <w:spacing w:line="360" w:lineRule="exact"/>
              <w:rPr>
                <w:rFonts w:hAnsi="宋体" w:cs="宋体"/>
                <w:sz w:val="24"/>
              </w:rPr>
            </w:pPr>
            <w:r>
              <w:rPr>
                <w:rFonts w:hint="eastAsia" w:hAnsi="宋体" w:cs="宋体"/>
                <w:sz w:val="24"/>
              </w:rPr>
              <w:t>字幕无口述性逻辑错误，单行显示；</w:t>
            </w:r>
          </w:p>
          <w:p>
            <w:pPr>
              <w:widowControl/>
              <w:autoSpaceDE w:val="0"/>
              <w:autoSpaceDN w:val="0"/>
              <w:adjustRightInd w:val="0"/>
              <w:spacing w:line="360" w:lineRule="exact"/>
              <w:rPr>
                <w:rFonts w:hAnsi="宋体" w:cs="宋体"/>
                <w:sz w:val="24"/>
              </w:rPr>
            </w:pPr>
            <w:r>
              <w:rPr>
                <w:rFonts w:hAnsi="宋体" w:cs="宋体"/>
                <w:sz w:val="24"/>
              </w:rPr>
              <w:t>字幕的字体、大小、 色彩搭配、摆放位置、停留时间、出入屏方式力求与其他要素〔画面、解说词、音乐）配合适当，不破坏原有画面</w:t>
            </w:r>
            <w:r>
              <w:rPr>
                <w:rFonts w:hint="eastAsia" w:hAnsi="宋体" w:cs="宋体"/>
                <w:sz w:val="24"/>
              </w:rPr>
              <w:t>；</w:t>
            </w:r>
          </w:p>
          <w:p>
            <w:pPr>
              <w:widowControl/>
              <w:autoSpaceDE w:val="0"/>
              <w:autoSpaceDN w:val="0"/>
              <w:adjustRightInd w:val="0"/>
              <w:spacing w:line="360" w:lineRule="exact"/>
              <w:rPr>
                <w:rFonts w:hAnsi="宋体" w:cs="宋体"/>
                <w:sz w:val="24"/>
              </w:rPr>
            </w:pPr>
            <w:r>
              <w:rPr>
                <w:rFonts w:hint="eastAsia" w:hAnsi="宋体" w:cs="宋体"/>
                <w:sz w:val="24"/>
              </w:rPr>
              <w:t>字幕采用UTF-8编码，时间轴准确，字幕出现时间与视频声音一致，音频对轨误差不超过500毫秒。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56" w:hRule="atLeast"/>
          <w:jc w:val="center"/>
        </w:trPr>
        <w:tc>
          <w:tcPr>
            <w:tcW w:w="63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sz w:val="24"/>
              </w:rPr>
              <w:t>6</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rFonts w:hint="eastAsia"/>
                <w:sz w:val="24"/>
              </w:rPr>
              <w:t>片头     片尾</w:t>
            </w:r>
          </w:p>
        </w:tc>
        <w:tc>
          <w:tcPr>
            <w:tcW w:w="178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60" w:lineRule="exact"/>
              <w:jc w:val="center"/>
              <w:rPr>
                <w:rFonts w:hAnsi="宋体" w:cs="宋体"/>
                <w:sz w:val="24"/>
              </w:rPr>
            </w:pPr>
            <w:r>
              <w:rPr>
                <w:rFonts w:hint="eastAsia" w:hAnsi="宋体" w:cs="宋体"/>
                <w:sz w:val="24"/>
              </w:rPr>
              <w:t>片头</w:t>
            </w:r>
          </w:p>
          <w:p>
            <w:pPr>
              <w:autoSpaceDE w:val="0"/>
              <w:autoSpaceDN w:val="0"/>
              <w:adjustRightInd w:val="0"/>
              <w:spacing w:line="360" w:lineRule="exact"/>
              <w:jc w:val="center"/>
              <w:rPr>
                <w:rFonts w:hAnsi="宋体" w:cs="宋体"/>
                <w:sz w:val="24"/>
              </w:rPr>
            </w:pPr>
            <w:r>
              <w:rPr>
                <w:rFonts w:hint="eastAsia" w:hAnsi="宋体" w:cs="宋体"/>
                <w:sz w:val="24"/>
              </w:rPr>
              <w:t>片尾</w:t>
            </w:r>
          </w:p>
        </w:tc>
        <w:tc>
          <w:tcPr>
            <w:tcW w:w="5514"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widowControl/>
              <w:autoSpaceDE w:val="0"/>
              <w:autoSpaceDN w:val="0"/>
              <w:adjustRightInd w:val="0"/>
              <w:spacing w:line="360" w:lineRule="exact"/>
              <w:rPr>
                <w:rFonts w:hAnsi="宋体" w:cs="宋体"/>
                <w:sz w:val="24"/>
              </w:rPr>
            </w:pPr>
            <w:r>
              <w:rPr>
                <w:rFonts w:hint="eastAsia" w:hAnsi="宋体" w:cs="宋体"/>
                <w:sz w:val="24"/>
              </w:rPr>
              <w:t>片头或片尾的长度不超过20秒；</w:t>
            </w:r>
          </w:p>
          <w:p>
            <w:pPr>
              <w:widowControl/>
              <w:autoSpaceDE w:val="0"/>
              <w:autoSpaceDN w:val="0"/>
              <w:adjustRightInd w:val="0"/>
              <w:spacing w:line="360" w:lineRule="exact"/>
              <w:rPr>
                <w:rFonts w:hAnsi="宋体" w:cs="宋体"/>
                <w:sz w:val="24"/>
              </w:rPr>
            </w:pPr>
            <w:r>
              <w:rPr>
                <w:rFonts w:hint="eastAsia" w:hAnsi="宋体" w:cs="宋体"/>
                <w:sz w:val="24"/>
              </w:rPr>
              <w:t>片头或片尾应使用体现我院特色的素材；</w:t>
            </w:r>
          </w:p>
          <w:p>
            <w:pPr>
              <w:widowControl/>
              <w:autoSpaceDE w:val="0"/>
              <w:autoSpaceDN w:val="0"/>
              <w:adjustRightInd w:val="0"/>
              <w:spacing w:line="360" w:lineRule="exact"/>
              <w:rPr>
                <w:rFonts w:hAnsi="宋体" w:cs="宋体"/>
                <w:sz w:val="24"/>
              </w:rPr>
            </w:pPr>
            <w:r>
              <w:rPr>
                <w:rFonts w:hint="eastAsia" w:hAnsi="宋体" w:cs="宋体"/>
                <w:sz w:val="24"/>
              </w:rPr>
              <w:t>片头或片尾中应出现明显的、不失真的采购人单位字样和标志。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82"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4"/>
              </w:rPr>
            </w:pPr>
          </w:p>
        </w:tc>
        <w:tc>
          <w:tcPr>
            <w:tcW w:w="178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60" w:lineRule="exact"/>
              <w:jc w:val="center"/>
              <w:rPr>
                <w:rFonts w:hAnsi="宋体" w:cs="宋体"/>
                <w:sz w:val="24"/>
              </w:rPr>
            </w:pPr>
            <w:r>
              <w:rPr>
                <w:rFonts w:hint="eastAsia" w:hAnsi="宋体" w:cs="宋体"/>
                <w:sz w:val="24"/>
              </w:rPr>
              <w:t>视频</w:t>
            </w:r>
            <w:r>
              <w:rPr>
                <w:rFonts w:hAnsi="宋体" w:cs="宋体"/>
                <w:sz w:val="24"/>
              </w:rPr>
              <w:t>Logo</w:t>
            </w:r>
          </w:p>
        </w:tc>
        <w:tc>
          <w:tcPr>
            <w:tcW w:w="5514"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pPr>
              <w:autoSpaceDE w:val="0"/>
              <w:autoSpaceDN w:val="0"/>
              <w:adjustRightInd w:val="0"/>
              <w:spacing w:line="360" w:lineRule="exact"/>
              <w:rPr>
                <w:rFonts w:hAnsi="宋体" w:cs="宋体"/>
                <w:sz w:val="24"/>
              </w:rPr>
            </w:pPr>
            <w:r>
              <w:rPr>
                <w:rFonts w:hint="eastAsia" w:hAnsi="宋体" w:cs="宋体"/>
                <w:sz w:val="24"/>
              </w:rPr>
              <w:t>视频的相应位置应加上我院统一设计的</w:t>
            </w:r>
            <w:r>
              <w:rPr>
                <w:rFonts w:hAnsi="宋体" w:cs="宋体"/>
                <w:sz w:val="24"/>
              </w:rPr>
              <w:t>Logo</w:t>
            </w:r>
            <w:r>
              <w:rPr>
                <w:rFonts w:hint="eastAsia" w:hAnsi="宋体" w:cs="宋体"/>
                <w:sz w:val="24"/>
              </w:rPr>
              <w:t>标志，表示应明显、且不影响正常视频内容，不得出现制作方</w:t>
            </w:r>
            <w:r>
              <w:rPr>
                <w:rFonts w:hAnsi="宋体" w:cs="宋体"/>
                <w:sz w:val="24"/>
              </w:rPr>
              <w:t>L</w:t>
            </w:r>
            <w:r>
              <w:rPr>
                <w:rFonts w:hint="eastAsia" w:hAnsi="宋体" w:cs="宋体"/>
                <w:sz w:val="24"/>
              </w:rPr>
              <w:t>ogo。</w:t>
            </w:r>
          </w:p>
        </w:tc>
      </w:tr>
    </w:tbl>
    <w:p>
      <w:pPr>
        <w:adjustRightInd w:val="0"/>
        <w:snapToGrid w:val="0"/>
        <w:spacing w:line="560" w:lineRule="exact"/>
        <w:ind w:firstLine="643" w:firstLineChars="200"/>
        <w:jc w:val="left"/>
        <w:rPr>
          <w:rFonts w:ascii="仿宋_GB2312" w:hAnsi="宋体" w:eastAsia="仿宋_GB2312"/>
          <w:b/>
          <w:color w:val="000000"/>
          <w:sz w:val="32"/>
          <w:szCs w:val="32"/>
        </w:rPr>
      </w:pPr>
      <w:r>
        <w:rPr>
          <w:rFonts w:hint="eastAsia" w:ascii="仿宋_GB2312" w:hAnsi="宋体" w:eastAsia="仿宋_GB2312"/>
          <w:b/>
          <w:color w:val="000000"/>
          <w:sz w:val="32"/>
          <w:szCs w:val="32"/>
        </w:rPr>
        <w:t>（二）项目团队要求</w:t>
      </w:r>
    </w:p>
    <w:p>
      <w:pPr>
        <w:pStyle w:val="13"/>
        <w:spacing w:line="560" w:lineRule="exact"/>
        <w:ind w:firstLine="640" w:firstLineChars="200"/>
        <w:rPr>
          <w:rFonts w:ascii="仿宋_GB2312" w:hAnsi="宋体" w:eastAsia="仿宋_GB2312"/>
          <w:color w:val="000000"/>
          <w:spacing w:val="0"/>
          <w:kern w:val="2"/>
          <w:sz w:val="32"/>
          <w:szCs w:val="32"/>
        </w:rPr>
      </w:pPr>
      <w:r>
        <w:rPr>
          <w:rFonts w:hint="eastAsia" w:ascii="仿宋_GB2312" w:hAnsi="宋体" w:eastAsia="仿宋_GB2312"/>
          <w:color w:val="000000"/>
          <w:spacing w:val="0"/>
          <w:kern w:val="2"/>
          <w:sz w:val="32"/>
          <w:szCs w:val="32"/>
        </w:rPr>
        <w:t>1.供应商提供的课程制作团队必须是专注于从事高校慕课课程拍摄与制作的专业团队，团队成员专业技术背景、实际工作经验和业务能力等能保证高效完成完全符合要求的课程制作任务。</w:t>
      </w:r>
    </w:p>
    <w:p>
      <w:pPr>
        <w:pStyle w:val="13"/>
        <w:spacing w:line="560" w:lineRule="exact"/>
        <w:ind w:firstLine="640" w:firstLineChars="200"/>
        <w:jc w:val="left"/>
        <w:rPr>
          <w:rFonts w:ascii="仿宋_GB2312" w:hAnsi="宋体" w:eastAsia="仿宋_GB2312"/>
          <w:color w:val="000000"/>
          <w:spacing w:val="0"/>
          <w:kern w:val="2"/>
          <w:sz w:val="32"/>
          <w:szCs w:val="32"/>
        </w:rPr>
      </w:pPr>
      <w:r>
        <w:rPr>
          <w:rFonts w:hint="eastAsia" w:ascii="仿宋_GB2312" w:hAnsi="宋体" w:eastAsia="仿宋_GB2312"/>
          <w:color w:val="000000"/>
          <w:spacing w:val="0"/>
          <w:kern w:val="2"/>
          <w:sz w:val="32"/>
          <w:szCs w:val="32"/>
        </w:rPr>
        <w:t>2.供应商应当根据采购人具体的课程拍摄数量及交付时间的要求，来安排拍摄团队的人员及团队数量。</w:t>
      </w:r>
    </w:p>
    <w:p>
      <w:pPr>
        <w:pStyle w:val="13"/>
        <w:spacing w:line="560" w:lineRule="exact"/>
        <w:ind w:firstLine="640" w:firstLineChars="200"/>
        <w:rPr>
          <w:rFonts w:ascii="仿宋_GB2312" w:hAnsi="宋体" w:eastAsia="仿宋_GB2312"/>
          <w:color w:val="000000"/>
          <w:spacing w:val="0"/>
          <w:kern w:val="2"/>
          <w:sz w:val="32"/>
          <w:szCs w:val="32"/>
        </w:rPr>
      </w:pPr>
      <w:r>
        <w:rPr>
          <w:rFonts w:hint="eastAsia" w:ascii="仿宋_GB2312" w:hAnsi="宋体" w:eastAsia="仿宋_GB2312"/>
          <w:color w:val="000000"/>
          <w:spacing w:val="0"/>
          <w:kern w:val="2"/>
          <w:sz w:val="32"/>
          <w:szCs w:val="32"/>
        </w:rPr>
        <w:t>3.供应商在服务期间派遣课程制作团队（包含项目负责人、课程经理、课程编辑、视频录制人员、场景设计师、形象设计师、视频合成师等）在采购人驻场服务，制作团队应当在投标时进行明确，服务期间服务团队应当与投标时明确团队相符，未得到采购方同意不得随意更换制作团队人员。</w:t>
      </w:r>
    </w:p>
    <w:p>
      <w:pPr>
        <w:pStyle w:val="13"/>
        <w:spacing w:line="560" w:lineRule="exact"/>
        <w:ind w:firstLine="640" w:firstLineChars="200"/>
        <w:rPr>
          <w:rFonts w:ascii="仿宋_GB2312" w:hAnsi="宋体" w:eastAsia="仿宋_GB2312"/>
          <w:color w:val="000000"/>
          <w:spacing w:val="0"/>
          <w:kern w:val="2"/>
          <w:sz w:val="32"/>
          <w:szCs w:val="32"/>
        </w:rPr>
      </w:pPr>
      <w:r>
        <w:rPr>
          <w:rFonts w:hint="eastAsia" w:ascii="仿宋_GB2312" w:hAnsi="宋体" w:eastAsia="仿宋_GB2312"/>
          <w:color w:val="000000"/>
          <w:spacing w:val="0"/>
          <w:kern w:val="2"/>
          <w:sz w:val="32"/>
          <w:szCs w:val="32"/>
        </w:rPr>
        <w:t>4.如课程质量无法满足采购方合理的标准要求，采购方有权要求更换课程制作团队或中止合同。</w:t>
      </w:r>
    </w:p>
    <w:p>
      <w:pPr>
        <w:adjustRightInd w:val="0"/>
        <w:snapToGrid w:val="0"/>
        <w:spacing w:line="560" w:lineRule="exact"/>
        <w:ind w:firstLine="643" w:firstLineChars="200"/>
        <w:jc w:val="left"/>
        <w:rPr>
          <w:rFonts w:ascii="仿宋_GB2312" w:hAnsi="宋体" w:eastAsia="仿宋_GB2312"/>
          <w:b/>
          <w:color w:val="000000"/>
          <w:sz w:val="32"/>
          <w:szCs w:val="32"/>
        </w:rPr>
      </w:pPr>
      <w:r>
        <w:rPr>
          <w:rFonts w:hint="eastAsia" w:ascii="仿宋_GB2312" w:hAnsi="宋体" w:eastAsia="仿宋_GB2312" w:cs="宋体"/>
          <w:b/>
          <w:sz w:val="32"/>
          <w:szCs w:val="32"/>
        </w:rPr>
        <w:t>（三）</w:t>
      </w:r>
      <w:r>
        <w:rPr>
          <w:rFonts w:hint="eastAsia" w:ascii="仿宋_GB2312" w:hAnsi="宋体" w:eastAsia="仿宋_GB2312"/>
          <w:b/>
          <w:color w:val="000000"/>
          <w:sz w:val="32"/>
          <w:szCs w:val="32"/>
        </w:rPr>
        <w:t>场地及设备要求</w:t>
      </w:r>
    </w:p>
    <w:p>
      <w:pPr>
        <w:adjustRightInd w:val="0"/>
        <w:snapToGrid w:val="0"/>
        <w:spacing w:line="560" w:lineRule="exact"/>
        <w:ind w:firstLine="643" w:firstLineChars="200"/>
        <w:rPr>
          <w:rFonts w:ascii="仿宋_GB2312" w:hAnsi="宋体" w:eastAsia="仿宋_GB2312"/>
          <w:b/>
          <w:color w:val="000000"/>
          <w:sz w:val="32"/>
          <w:szCs w:val="32"/>
        </w:rPr>
      </w:pPr>
      <w:r>
        <w:rPr>
          <w:rFonts w:hint="eastAsia" w:ascii="仿宋_GB2312" w:hAnsi="宋体" w:eastAsia="仿宋_GB2312" w:cs="宋体"/>
          <w:b/>
          <w:sz w:val="32"/>
          <w:szCs w:val="32"/>
        </w:rPr>
        <w:t>1.拍摄场地与方式。</w:t>
      </w:r>
      <w:r>
        <w:rPr>
          <w:rFonts w:hint="eastAsia" w:ascii="仿宋_GB2312" w:hAnsi="宋体" w:eastAsia="仿宋_GB2312" w:cs="宋体"/>
          <w:kern w:val="0"/>
          <w:sz w:val="32"/>
          <w:szCs w:val="32"/>
        </w:rPr>
        <w:t>供应商需进驻采购人拍摄，</w:t>
      </w:r>
      <w:r>
        <w:rPr>
          <w:rFonts w:hint="eastAsia" w:ascii="仿宋_GB2312" w:hAnsi="宋体" w:eastAsia="仿宋_GB2312"/>
          <w:color w:val="000000"/>
          <w:sz w:val="32"/>
          <w:szCs w:val="32"/>
        </w:rPr>
        <w:t>应根据拍摄内容的需要，对拍摄场地自行进行搭设或必要改造，确保符合本项目的质量要求。应采用三机位以上拍摄方式，设置能够满足记录所有教学活动。</w:t>
      </w:r>
    </w:p>
    <w:p>
      <w:pPr>
        <w:adjustRightInd w:val="0"/>
        <w:snapToGrid w:val="0"/>
        <w:spacing w:line="560" w:lineRule="exact"/>
        <w:ind w:firstLine="643" w:firstLineChars="200"/>
        <w:jc w:val="left"/>
        <w:rPr>
          <w:rFonts w:ascii="仿宋_GB2312" w:hAnsi="宋体" w:eastAsia="仿宋_GB2312"/>
          <w:color w:val="000000"/>
          <w:sz w:val="32"/>
          <w:szCs w:val="32"/>
        </w:rPr>
      </w:pPr>
      <w:r>
        <w:rPr>
          <w:rFonts w:hint="eastAsia" w:ascii="仿宋_GB2312" w:hAnsi="宋体" w:eastAsia="仿宋_GB2312" w:cs="宋体"/>
          <w:b/>
          <w:sz w:val="32"/>
          <w:szCs w:val="32"/>
        </w:rPr>
        <w:t>2.</w:t>
      </w:r>
      <w:r>
        <w:rPr>
          <w:rFonts w:hint="eastAsia" w:ascii="仿宋_GB2312" w:hAnsi="宋体" w:eastAsia="仿宋_GB2312"/>
          <w:b/>
          <w:color w:val="000000"/>
          <w:sz w:val="32"/>
          <w:szCs w:val="32"/>
        </w:rPr>
        <w:t>设备要求</w:t>
      </w:r>
      <w:r>
        <w:rPr>
          <w:rFonts w:hint="eastAsia" w:ascii="仿宋_GB2312" w:hAnsi="宋体" w:eastAsia="仿宋_GB2312"/>
          <w:color w:val="000000"/>
          <w:sz w:val="32"/>
          <w:szCs w:val="32"/>
        </w:rPr>
        <w:t>。供应商提供全部课程录制和后期制作设备，主要拍摄设备应符合下列要求：</w:t>
      </w:r>
    </w:p>
    <w:p>
      <w:pPr>
        <w:pStyle w:val="13"/>
        <w:spacing w:line="560" w:lineRule="exact"/>
        <w:ind w:firstLine="640" w:firstLineChars="200"/>
        <w:jc w:val="left"/>
        <w:rPr>
          <w:rFonts w:ascii="仿宋_GB2312" w:hAnsi="宋体" w:eastAsia="仿宋_GB2312"/>
          <w:spacing w:val="0"/>
          <w:kern w:val="2"/>
          <w:sz w:val="32"/>
          <w:szCs w:val="32"/>
        </w:rPr>
      </w:pPr>
      <w:r>
        <w:rPr>
          <w:rFonts w:hint="eastAsia" w:ascii="仿宋_GB2312" w:hAnsi="宋体" w:eastAsia="仿宋_GB2312"/>
          <w:color w:val="000000"/>
          <w:spacing w:val="0"/>
          <w:kern w:val="2"/>
          <w:sz w:val="32"/>
          <w:szCs w:val="32"/>
        </w:rPr>
        <w:t>（1）摄像设备：全高清数字一体化摄录机</w:t>
      </w:r>
      <w:r>
        <w:rPr>
          <w:rFonts w:hint="eastAsia" w:ascii="仿宋_GB2312" w:hAnsi="宋体" w:eastAsia="仿宋_GB2312"/>
          <w:spacing w:val="0"/>
          <w:kern w:val="2"/>
          <w:sz w:val="32"/>
          <w:szCs w:val="32"/>
        </w:rPr>
        <w:t>（至少3台）；</w:t>
      </w:r>
    </w:p>
    <w:p>
      <w:pPr>
        <w:pStyle w:val="13"/>
        <w:spacing w:line="560" w:lineRule="exact"/>
        <w:ind w:firstLine="640" w:firstLineChars="200"/>
        <w:jc w:val="left"/>
        <w:rPr>
          <w:rFonts w:ascii="仿宋_GB2312" w:hAnsi="宋体" w:eastAsia="仿宋_GB2312"/>
          <w:color w:val="000000"/>
          <w:spacing w:val="0"/>
          <w:kern w:val="2"/>
          <w:sz w:val="32"/>
          <w:szCs w:val="32"/>
        </w:rPr>
      </w:pPr>
      <w:r>
        <w:rPr>
          <w:rFonts w:hint="eastAsia" w:ascii="仿宋_GB2312" w:hAnsi="宋体" w:eastAsia="仿宋_GB2312"/>
          <w:color w:val="000000"/>
          <w:spacing w:val="0"/>
          <w:kern w:val="2"/>
          <w:sz w:val="32"/>
          <w:szCs w:val="32"/>
        </w:rPr>
        <w:t>（2）录音设备：广播级话筒及音频处理设备；</w:t>
      </w:r>
    </w:p>
    <w:p>
      <w:pPr>
        <w:pStyle w:val="13"/>
        <w:spacing w:line="560" w:lineRule="exact"/>
        <w:ind w:firstLine="640" w:firstLineChars="200"/>
        <w:jc w:val="left"/>
        <w:rPr>
          <w:rFonts w:ascii="仿宋_GB2312" w:hAnsi="宋体" w:eastAsia="仿宋_GB2312"/>
          <w:color w:val="000000"/>
          <w:spacing w:val="0"/>
          <w:kern w:val="2"/>
          <w:sz w:val="32"/>
          <w:szCs w:val="32"/>
        </w:rPr>
      </w:pPr>
      <w:r>
        <w:rPr>
          <w:rFonts w:hint="eastAsia" w:ascii="仿宋_GB2312" w:hAnsi="宋体" w:eastAsia="仿宋_GB2312"/>
          <w:color w:val="000000"/>
          <w:spacing w:val="0"/>
          <w:kern w:val="2"/>
          <w:sz w:val="32"/>
          <w:szCs w:val="32"/>
        </w:rPr>
        <w:t>（3）灯光设备：专业影视摄影灯、LED补光灯及柔光系统；</w:t>
      </w:r>
    </w:p>
    <w:p>
      <w:pPr>
        <w:pStyle w:val="13"/>
        <w:spacing w:line="560" w:lineRule="exact"/>
        <w:ind w:firstLine="640" w:firstLineChars="200"/>
        <w:jc w:val="left"/>
        <w:rPr>
          <w:rFonts w:ascii="仿宋_GB2312" w:hAnsi="宋体" w:eastAsia="仿宋_GB2312"/>
          <w:color w:val="000000"/>
          <w:spacing w:val="0"/>
          <w:kern w:val="2"/>
          <w:sz w:val="32"/>
          <w:szCs w:val="32"/>
        </w:rPr>
      </w:pPr>
      <w:r>
        <w:rPr>
          <w:rFonts w:hint="eastAsia" w:ascii="仿宋_GB2312" w:hAnsi="宋体" w:eastAsia="仿宋_GB2312"/>
          <w:color w:val="000000"/>
          <w:spacing w:val="0"/>
          <w:kern w:val="2"/>
          <w:sz w:val="32"/>
          <w:szCs w:val="32"/>
        </w:rPr>
        <w:t>（4）其他设备：辅助记忆设备（提词器）。</w:t>
      </w:r>
    </w:p>
    <w:p>
      <w:pPr>
        <w:pStyle w:val="13"/>
        <w:spacing w:line="560" w:lineRule="exact"/>
        <w:ind w:firstLine="640" w:firstLineChars="200"/>
        <w:jc w:val="left"/>
        <w:rPr>
          <w:rFonts w:ascii="仿宋_GB2312" w:hAnsi="宋体" w:eastAsia="仿宋_GB2312"/>
          <w:color w:val="000000"/>
          <w:spacing w:val="0"/>
          <w:kern w:val="2"/>
          <w:sz w:val="32"/>
          <w:szCs w:val="32"/>
        </w:rPr>
      </w:pPr>
      <w:r>
        <w:rPr>
          <w:rFonts w:hint="eastAsia" w:ascii="仿宋_GB2312" w:hAnsi="宋体" w:eastAsia="仿宋_GB2312"/>
          <w:color w:val="000000"/>
          <w:spacing w:val="0"/>
          <w:kern w:val="2"/>
          <w:sz w:val="32"/>
          <w:szCs w:val="32"/>
        </w:rPr>
        <w:t>（5）后期制作设备：专业影视工作站、专业剪辑、调色台、专业三维动画合成软件、电影级渲染器。</w:t>
      </w:r>
    </w:p>
    <w:p>
      <w:pPr>
        <w:pStyle w:val="4"/>
        <w:spacing w:after="0" w:line="560" w:lineRule="exact"/>
        <w:ind w:firstLine="640" w:firstLineChars="200"/>
        <w:rPr>
          <w:rFonts w:ascii="黑体" w:hAnsi="宋体" w:eastAsia="黑体"/>
          <w:sz w:val="32"/>
          <w:szCs w:val="32"/>
        </w:rPr>
      </w:pPr>
      <w:r>
        <w:rPr>
          <w:rFonts w:hint="eastAsia" w:ascii="黑体" w:hAnsi="宋体" w:eastAsia="黑体"/>
          <w:sz w:val="32"/>
          <w:szCs w:val="32"/>
        </w:rPr>
        <w:t>二、服务要求</w:t>
      </w:r>
    </w:p>
    <w:p>
      <w:pPr>
        <w:adjustRightInd w:val="0"/>
        <w:snapToGrid w:val="0"/>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（一）售后质保培训等要求</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1.质保期自验收合格之日起2年。质保期内成交人保证免费提供课程维护、升级等技术支持服务。</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2.质保期后终身提供课程维护、扩充、升级等方面的技术支持服务，费用另议。</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3.提供全天候无间断技术服务，2小时内对问题做出响应；若电话中无法解决，1个工作日内到达现场进行解决。</w:t>
      </w:r>
    </w:p>
    <w:p>
      <w:pPr>
        <w:adjustRightInd w:val="0"/>
        <w:snapToGrid w:val="0"/>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（二）保密要求</w:t>
      </w:r>
    </w:p>
    <w:p>
      <w:pPr>
        <w:tabs>
          <w:tab w:val="left" w:pos="-1418"/>
        </w:tabs>
        <w:autoSpaceDE w:val="0"/>
        <w:autoSpaceDN w:val="0"/>
        <w:adjustRightInd w:val="0"/>
        <w:snapToGrid w:val="0"/>
        <w:spacing w:line="560" w:lineRule="exact"/>
        <w:ind w:firstLine="643" w:firstLineChars="200"/>
        <w:rPr>
          <w:rFonts w:ascii="仿宋_GB2312" w:hAnsi="宋体" w:eastAsia="仿宋_GB2312"/>
          <w:b/>
          <w:color w:val="000000"/>
          <w:sz w:val="32"/>
          <w:szCs w:val="32"/>
        </w:rPr>
      </w:pPr>
      <w:r>
        <w:rPr>
          <w:rFonts w:hint="eastAsia" w:ascii="仿宋_GB2312" w:hAnsi="宋体" w:eastAsia="仿宋_GB2312" w:cs="宋体"/>
          <w:b/>
          <w:sz w:val="32"/>
          <w:szCs w:val="32"/>
        </w:rPr>
        <w:t>1.</w:t>
      </w:r>
      <w:r>
        <w:rPr>
          <w:rFonts w:hint="eastAsia" w:ascii="仿宋_GB2312" w:hAnsi="宋体" w:eastAsia="仿宋_GB2312"/>
          <w:b/>
          <w:color w:val="000000"/>
          <w:sz w:val="32"/>
          <w:szCs w:val="32"/>
        </w:rPr>
        <w:t>人员管理</w:t>
      </w:r>
    </w:p>
    <w:p>
      <w:pPr>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（1）参与本项目的成交人人员</w:t>
      </w:r>
      <w:r>
        <w:rPr>
          <w:rFonts w:hint="eastAsia" w:ascii="仿宋_GB2312" w:hAnsi="宋体" w:eastAsia="仿宋_GB2312"/>
          <w:sz w:val="32"/>
          <w:szCs w:val="32"/>
        </w:rPr>
        <w:t>具有中华人民共和国国籍，无其他国家或地区的永久或长期居留权，在中华人民共和国境内居住，与境外人员无婚姻关系。</w:t>
      </w:r>
    </w:p>
    <w:p>
      <w:pPr>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参加项目人员的设置应经投标方严格把关，选择政治觉悟高、工作作风严谨的人员到本项目工作。项目成员要相对固定，不能随意调动以减少知情人的范围。项目实施中途如果有人员变更的，成交人需申请并得到采购人批准核实后才可以完成变更。</w:t>
      </w:r>
    </w:p>
    <w:p>
      <w:pPr>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（3）成交人提交项目所有实施人员名单、人员身份证复印件并盖章确认，并且经采购人批准核实后方可进入项目实施。</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（4）项目管理单位应当严格执行保密纪律，经常督促检查，堵塞泄密漏洞。项目人员应当遵守采购人纪律、严守保密纪律，不得在校园闲逛，不得擅自进入办公和教学区域，不得擅自带人进入采购人。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（5）项目团队人员在项目验收前不可更换，报价人须提供承诺书进行承诺，在实施过程中如有更换，甲方有权解除合同，造成一切损失，由乙方承担责任。</w:t>
      </w:r>
    </w:p>
    <w:p>
      <w:pPr>
        <w:tabs>
          <w:tab w:val="left" w:pos="-1418"/>
        </w:tabs>
        <w:autoSpaceDE w:val="0"/>
        <w:autoSpaceDN w:val="0"/>
        <w:adjustRightInd w:val="0"/>
        <w:snapToGrid w:val="0"/>
        <w:spacing w:line="560" w:lineRule="exact"/>
        <w:ind w:firstLine="643" w:firstLineChars="200"/>
        <w:rPr>
          <w:rFonts w:ascii="仿宋_GB2312" w:hAnsi="宋体" w:eastAsia="仿宋_GB2312"/>
          <w:b/>
          <w:color w:val="000000"/>
          <w:sz w:val="32"/>
          <w:szCs w:val="32"/>
        </w:rPr>
      </w:pPr>
      <w:r>
        <w:rPr>
          <w:rFonts w:hint="eastAsia" w:ascii="仿宋_GB2312" w:hAnsi="宋体" w:eastAsia="仿宋_GB2312" w:cs="宋体"/>
          <w:b/>
          <w:sz w:val="32"/>
          <w:szCs w:val="32"/>
        </w:rPr>
        <w:t>2.</w:t>
      </w:r>
      <w:r>
        <w:rPr>
          <w:rFonts w:hint="eastAsia" w:ascii="仿宋_GB2312" w:hAnsi="宋体" w:eastAsia="仿宋_GB2312"/>
          <w:b/>
          <w:color w:val="000000"/>
          <w:sz w:val="32"/>
          <w:szCs w:val="32"/>
        </w:rPr>
        <w:t>文件管理</w:t>
      </w:r>
    </w:p>
    <w:p>
      <w:pPr>
        <w:overflowPunct w:val="0"/>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项目完成后成交人课程制作使用电脑硬盘应留存采购人备案。所有参与本次项目中产生的视频资料、素材资料、文本资料等权属采购方，未经采购人同意不得自行复制留存、不得私自使用。</w:t>
      </w:r>
    </w:p>
    <w:p>
      <w:pPr>
        <w:tabs>
          <w:tab w:val="left" w:pos="-1418"/>
        </w:tabs>
        <w:autoSpaceDE w:val="0"/>
        <w:autoSpaceDN w:val="0"/>
        <w:adjustRightInd w:val="0"/>
        <w:snapToGrid w:val="0"/>
        <w:spacing w:line="56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3.保密协议</w:t>
      </w:r>
    </w:p>
    <w:p>
      <w:pPr>
        <w:overflowPunct w:val="0"/>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中标方在合同签订后的10个工作日内同采购方签订保密协议，严格遵守保密协议中的各项规定，每一名参加本项目工作人员也应当签订保密协议，严守保密纪律。</w:t>
      </w:r>
    </w:p>
    <w:p>
      <w:pPr>
        <w:numPr>
          <w:ilvl w:val="0"/>
          <w:numId w:val="1"/>
        </w:numPr>
        <w:tabs>
          <w:tab w:val="left" w:pos="-1418"/>
        </w:tabs>
        <w:autoSpaceDE w:val="0"/>
        <w:autoSpaceDN w:val="0"/>
        <w:adjustRightInd w:val="0"/>
        <w:snapToGrid w:val="0"/>
        <w:spacing w:line="56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保密资质</w:t>
      </w:r>
    </w:p>
    <w:p>
      <w:pPr>
        <w:overflowPunct w:val="0"/>
        <w:adjustRightInd w:val="0"/>
        <w:snapToGrid w:val="0"/>
        <w:spacing w:line="56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参与本项目的投标供应商应具备武器装备科研生产单位保密资质。</w:t>
      </w:r>
    </w:p>
    <w:p>
      <w:pPr>
        <w:adjustRightInd w:val="0"/>
        <w:snapToGrid w:val="0"/>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（三）报价要求</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项目为“交钥匙工程”，报价应为整体打包价格，包含产品各类人工、设备、材料、服装、运输、税费、手续费，以及一切技术和服务费等。报价人漏报的费用，视为此项费用已隐含在投标报价中，中标后不得再向采购人收取任何费用。此次招标，</w:t>
      </w:r>
      <w:r>
        <w:rPr>
          <w:rFonts w:hint="eastAsia" w:ascii="仿宋_GB2312" w:hAnsi="宋体" w:eastAsia="仿宋_GB2312"/>
          <w:color w:val="000000"/>
          <w:sz w:val="32"/>
          <w:szCs w:val="32"/>
        </w:rPr>
        <w:t>采购人提供拍摄场地，供应商应根据拍摄内容的需要，对拍摄场地自行进行搭设或必要改造，采购人不收取场地使用费。</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最高限价19万元。</w:t>
      </w:r>
    </w:p>
    <w:p>
      <w:pPr>
        <w:adjustRightInd w:val="0"/>
        <w:snapToGrid w:val="0"/>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（四）课程制作时限要求</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课程应于2025年10月30日前完成。</w:t>
      </w:r>
    </w:p>
    <w:p>
      <w:pPr>
        <w:tabs>
          <w:tab w:val="left" w:pos="-1418"/>
        </w:tabs>
        <w:autoSpaceDE w:val="0"/>
        <w:autoSpaceDN w:val="0"/>
        <w:adjustRightInd w:val="0"/>
        <w:snapToGrid w:val="0"/>
        <w:spacing w:line="560" w:lineRule="exact"/>
        <w:ind w:firstLine="643" w:firstLineChars="200"/>
        <w:rPr>
          <w:rFonts w:ascii="仿宋_GB2312" w:hAnsi="宋体" w:eastAsia="仿宋_GB2312"/>
          <w:b/>
          <w:color w:val="000000"/>
          <w:sz w:val="32"/>
          <w:szCs w:val="32"/>
        </w:rPr>
      </w:pPr>
      <w:r>
        <w:rPr>
          <w:rFonts w:hint="eastAsia" w:ascii="仿宋_GB2312" w:hAnsi="宋体" w:eastAsia="仿宋_GB2312" w:cs="宋体"/>
          <w:b/>
          <w:sz w:val="32"/>
          <w:szCs w:val="32"/>
        </w:rPr>
        <w:t>（五）</w:t>
      </w:r>
      <w:r>
        <w:rPr>
          <w:rFonts w:hint="eastAsia" w:ascii="仿宋_GB2312" w:hAnsi="宋体" w:eastAsia="仿宋_GB2312"/>
          <w:b/>
          <w:color w:val="000000"/>
          <w:sz w:val="32"/>
          <w:szCs w:val="32"/>
        </w:rPr>
        <w:t>版权要求</w:t>
      </w:r>
    </w:p>
    <w:p>
      <w:pPr>
        <w:tabs>
          <w:tab w:val="left" w:pos="-1418"/>
        </w:tabs>
        <w:autoSpaceDE w:val="0"/>
        <w:autoSpaceDN w:val="0"/>
        <w:adjustRightInd w:val="0"/>
        <w:snapToGrid w:val="0"/>
        <w:spacing w:line="560" w:lineRule="exact"/>
        <w:ind w:firstLine="640" w:firstLineChars="200"/>
        <w:rPr>
          <w:rFonts w:ascii="仿宋_GB2312" w:hAnsi="宋体" w:eastAsia="仿宋_GB2312"/>
          <w:b/>
          <w:color w:val="000000"/>
          <w:sz w:val="32"/>
          <w:szCs w:val="32"/>
        </w:rPr>
      </w:pPr>
      <w:r>
        <w:rPr>
          <w:rFonts w:hint="eastAsia" w:ascii="仿宋_GB2312" w:hAnsi="宋体" w:eastAsia="仿宋_GB2312"/>
          <w:color w:val="000000"/>
          <w:sz w:val="32"/>
          <w:szCs w:val="32"/>
        </w:rPr>
        <w:t>所有完成的课程作品的著作权归采购人所有。成交人保证提供的服务不侵犯任何第三方的专利、商标或版权，否则，须承担对第三方的专利或版权的侵权责任并承担因此而发生的所有费用。</w:t>
      </w:r>
    </w:p>
    <w:p>
      <w:pPr>
        <w:pStyle w:val="4"/>
        <w:spacing w:after="0" w:line="560" w:lineRule="exact"/>
        <w:ind w:firstLine="640" w:firstLineChars="200"/>
        <w:rPr>
          <w:rFonts w:ascii="仿宋_GB2312" w:hAnsi="宋体" w:eastAsia="仿宋_GB2312"/>
          <w:sz w:val="32"/>
          <w:szCs w:val="32"/>
        </w:rPr>
      </w:pPr>
      <w:r>
        <w:rPr>
          <w:rFonts w:hint="eastAsia" w:ascii="黑体" w:hAnsi="宋体" w:eastAsia="黑体"/>
          <w:sz w:val="32"/>
          <w:szCs w:val="32"/>
        </w:rPr>
        <w:t>三、验收、付款及其他内容</w:t>
      </w:r>
    </w:p>
    <w:p>
      <w:pPr>
        <w:pStyle w:val="4"/>
        <w:tabs>
          <w:tab w:val="center" w:pos="4473"/>
        </w:tabs>
        <w:spacing w:after="0" w:line="560" w:lineRule="exact"/>
        <w:ind w:firstLine="640" w:firstLineChars="200"/>
        <w:rPr>
          <w:rFonts w:ascii="楷体_GB2312" w:hAnsi="宋体" w:eastAsia="楷体_GB2312"/>
          <w:sz w:val="32"/>
          <w:szCs w:val="20"/>
        </w:rPr>
      </w:pPr>
      <w:r>
        <w:rPr>
          <w:rFonts w:hint="eastAsia" w:ascii="楷体_GB2312" w:hAnsi="宋体" w:eastAsia="楷体_GB2312"/>
          <w:sz w:val="32"/>
          <w:szCs w:val="20"/>
        </w:rPr>
        <w:t>（一）验收</w:t>
      </w:r>
    </w:p>
    <w:p>
      <w:pPr>
        <w:tabs>
          <w:tab w:val="left" w:pos="0"/>
        </w:tabs>
        <w:adjustRightInd w:val="0"/>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1.验收方式：验收前一周内，中标方提出验收申请，招标方制定验收方案，组织相关专家、教师审核，审核合格后出具书面验收报告，经双方确认后，作为验收的依据。</w:t>
      </w:r>
    </w:p>
    <w:p>
      <w:pPr>
        <w:tabs>
          <w:tab w:val="left" w:pos="0"/>
        </w:tabs>
        <w:adjustRightInd w:val="0"/>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2.验收标准：满足技术标准中的后期制作要求，符合《在线课程建设规范（试行）》要求，上传至网络平台并正常运行。</w:t>
      </w:r>
    </w:p>
    <w:p>
      <w:pPr>
        <w:pStyle w:val="4"/>
        <w:tabs>
          <w:tab w:val="center" w:pos="4473"/>
        </w:tabs>
        <w:spacing w:after="0" w:line="560" w:lineRule="exact"/>
        <w:ind w:firstLine="640" w:firstLineChars="200"/>
        <w:rPr>
          <w:rFonts w:ascii="楷体_GB2312" w:hAnsi="宋体" w:eastAsia="楷体_GB2312"/>
          <w:sz w:val="32"/>
          <w:szCs w:val="20"/>
        </w:rPr>
      </w:pPr>
      <w:r>
        <w:rPr>
          <w:rFonts w:hint="eastAsia" w:ascii="楷体_GB2312" w:hAnsi="宋体" w:eastAsia="楷体_GB2312"/>
          <w:sz w:val="32"/>
          <w:szCs w:val="20"/>
        </w:rPr>
        <w:t>（二）付款方式</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宋体" w:eastAsia="仿宋_GB2312"/>
          <w:color w:val="000000"/>
          <w:sz w:val="32"/>
          <w:szCs w:val="32"/>
        </w:rPr>
        <w:t>合同签订后预付项目经费</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0%，课程完成全部教学视频录制上线运行，并通过采购方验收合格后支付至合同金额的</w:t>
      </w: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rPr>
        <w:t>5%。预留质量保证金为合同金额的5%。质保期（要求为2年，730日历天）满无质量问题，运行正</w:t>
      </w:r>
      <w:r>
        <w:rPr>
          <w:rFonts w:hint="eastAsia" w:ascii="仿宋_GB2312" w:hAnsi="宋体" w:eastAsia="仿宋_GB2312"/>
          <w:sz w:val="32"/>
          <w:szCs w:val="32"/>
        </w:rPr>
        <w:t>常，支付</w:t>
      </w:r>
      <w:r>
        <w:rPr>
          <w:rFonts w:hint="eastAsia" w:ascii="仿宋_GB2312" w:hAnsi="宋体" w:eastAsia="仿宋_GB2312"/>
          <w:snapToGrid w:val="0"/>
          <w:sz w:val="32"/>
          <w:szCs w:val="32"/>
        </w:rPr>
        <w:t>质量保证金</w:t>
      </w:r>
      <w:r>
        <w:rPr>
          <w:rFonts w:hint="eastAsia" w:ascii="仿宋_GB2312" w:hAnsi="宋体" w:eastAsia="仿宋_GB2312"/>
          <w:sz w:val="32"/>
          <w:szCs w:val="32"/>
        </w:rPr>
        <w:t>。</w:t>
      </w:r>
    </w:p>
    <w:p>
      <w:pPr>
        <w:spacing w:line="560" w:lineRule="exact"/>
        <w:jc w:val="left"/>
        <w:rPr>
          <w:rFonts w:ascii="黑体" w:hAnsi="黑体" w:eastAsia="黑体"/>
          <w:sz w:val="32"/>
          <w:szCs w:val="32"/>
        </w:rPr>
      </w:pPr>
      <w:r>
        <w:rPr>
          <w:rFonts w:hint="eastAsia"/>
        </w:rPr>
        <w:t xml:space="preserve">     </w:t>
      </w:r>
      <w:r>
        <w:rPr>
          <w:rFonts w:hint="eastAsia" w:ascii="黑体" w:hAnsi="黑体" w:eastAsia="黑体"/>
          <w:sz w:val="32"/>
          <w:szCs w:val="32"/>
        </w:rPr>
        <w:t xml:space="preserve"> 五、采购方式</w:t>
      </w:r>
    </w:p>
    <w:p>
      <w:pPr>
        <w:spacing w:line="560" w:lineRule="exact"/>
        <w:jc w:val="left"/>
        <w:rPr>
          <w:rFonts w:ascii="仿宋_GB2312" w:hAnsi="黑体" w:eastAsia="仿宋_GB2312"/>
          <w:sz w:val="32"/>
          <w:szCs w:val="32"/>
        </w:rPr>
      </w:pPr>
      <w:bookmarkStart w:id="1" w:name="_GoBack"/>
      <w:r>
        <w:rPr>
          <w:rFonts w:hint="eastAsia" w:ascii="仿宋_GB2312" w:hAnsi="黑体" w:eastAsia="仿宋_GB2312"/>
          <w:sz w:val="32"/>
          <w:szCs w:val="32"/>
        </w:rPr>
        <w:t xml:space="preserve">   比价。</w:t>
      </w:r>
    </w:p>
    <w:bookmarkEnd w:id="1"/>
    <w:p>
      <w:pPr>
        <w:spacing w:line="560" w:lineRule="exact"/>
        <w:ind w:firstLine="646"/>
        <w:jc w:val="left"/>
        <w:rPr>
          <w:rFonts w:ascii="仿宋_GB2312" w:hAnsi="黑体" w:eastAsia="仿宋_GB2312"/>
          <w:i/>
          <w:sz w:val="32"/>
          <w:szCs w:val="32"/>
          <w:u w:val="single"/>
        </w:rPr>
      </w:pPr>
    </w:p>
    <w:sectPr>
      <w:footerReference r:id="rId4" w:type="default"/>
      <w:type w:val="continuous"/>
      <w:pgSz w:w="11906" w:h="16838"/>
      <w:pgMar w:top="2098" w:right="1474" w:bottom="1985" w:left="1588" w:header="851" w:footer="15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napToGrid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8307177">
    <w:nsid w:val="68350CE9"/>
    <w:multiLevelType w:val="singleLevel"/>
    <w:tmpl w:val="68350CE9"/>
    <w:lvl w:ilvl="0" w:tentative="1">
      <w:start w:val="4"/>
      <w:numFmt w:val="decimal"/>
      <w:suff w:val="nothing"/>
      <w:lvlText w:val="%1."/>
      <w:lvlJc w:val="left"/>
    </w:lvl>
  </w:abstractNum>
  <w:num w:numId="1">
    <w:abstractNumId w:val="174830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42406"/>
    <w:rsid w:val="00002BC2"/>
    <w:rsid w:val="0000486D"/>
    <w:rsid w:val="00006757"/>
    <w:rsid w:val="00013C6F"/>
    <w:rsid w:val="00014DD8"/>
    <w:rsid w:val="000166BD"/>
    <w:rsid w:val="000231E8"/>
    <w:rsid w:val="0002549A"/>
    <w:rsid w:val="000254E8"/>
    <w:rsid w:val="0002698B"/>
    <w:rsid w:val="000358FE"/>
    <w:rsid w:val="00037A80"/>
    <w:rsid w:val="0004431F"/>
    <w:rsid w:val="00050721"/>
    <w:rsid w:val="00056D26"/>
    <w:rsid w:val="0007686A"/>
    <w:rsid w:val="0008184F"/>
    <w:rsid w:val="00082841"/>
    <w:rsid w:val="00084AB1"/>
    <w:rsid w:val="0009103B"/>
    <w:rsid w:val="000A066B"/>
    <w:rsid w:val="000A3105"/>
    <w:rsid w:val="000A6BB5"/>
    <w:rsid w:val="000A7892"/>
    <w:rsid w:val="000B5A5E"/>
    <w:rsid w:val="000C1D94"/>
    <w:rsid w:val="000C5EA8"/>
    <w:rsid w:val="000C739F"/>
    <w:rsid w:val="000C780A"/>
    <w:rsid w:val="000D5CE6"/>
    <w:rsid w:val="000E1474"/>
    <w:rsid w:val="000E725F"/>
    <w:rsid w:val="000F4F25"/>
    <w:rsid w:val="00103075"/>
    <w:rsid w:val="00112FBD"/>
    <w:rsid w:val="00117932"/>
    <w:rsid w:val="00120CE2"/>
    <w:rsid w:val="00121A30"/>
    <w:rsid w:val="0012503B"/>
    <w:rsid w:val="00125893"/>
    <w:rsid w:val="00137626"/>
    <w:rsid w:val="00155C03"/>
    <w:rsid w:val="00160EC6"/>
    <w:rsid w:val="00171AF1"/>
    <w:rsid w:val="00176BB9"/>
    <w:rsid w:val="0018128E"/>
    <w:rsid w:val="00186902"/>
    <w:rsid w:val="001871E1"/>
    <w:rsid w:val="00187285"/>
    <w:rsid w:val="00192903"/>
    <w:rsid w:val="00196711"/>
    <w:rsid w:val="001A6031"/>
    <w:rsid w:val="001C1032"/>
    <w:rsid w:val="001C2FE0"/>
    <w:rsid w:val="001C3B17"/>
    <w:rsid w:val="001D2CFA"/>
    <w:rsid w:val="001D4F8E"/>
    <w:rsid w:val="001E52B2"/>
    <w:rsid w:val="001E587D"/>
    <w:rsid w:val="001F42C8"/>
    <w:rsid w:val="00201804"/>
    <w:rsid w:val="00223594"/>
    <w:rsid w:val="002275A1"/>
    <w:rsid w:val="00227B2C"/>
    <w:rsid w:val="002314D8"/>
    <w:rsid w:val="002342C7"/>
    <w:rsid w:val="00236C04"/>
    <w:rsid w:val="00245EE2"/>
    <w:rsid w:val="00252355"/>
    <w:rsid w:val="002615C5"/>
    <w:rsid w:val="0026236D"/>
    <w:rsid w:val="00275850"/>
    <w:rsid w:val="00280D5F"/>
    <w:rsid w:val="00284FB8"/>
    <w:rsid w:val="0028714E"/>
    <w:rsid w:val="00292006"/>
    <w:rsid w:val="00292CCE"/>
    <w:rsid w:val="002A4759"/>
    <w:rsid w:val="002B2ECD"/>
    <w:rsid w:val="002D7969"/>
    <w:rsid w:val="002E6F99"/>
    <w:rsid w:val="002F52A5"/>
    <w:rsid w:val="002F5ABD"/>
    <w:rsid w:val="002F5AEE"/>
    <w:rsid w:val="0030453C"/>
    <w:rsid w:val="0031090A"/>
    <w:rsid w:val="00315FAD"/>
    <w:rsid w:val="00323625"/>
    <w:rsid w:val="00325074"/>
    <w:rsid w:val="00325FB2"/>
    <w:rsid w:val="00330B91"/>
    <w:rsid w:val="0034145B"/>
    <w:rsid w:val="00361308"/>
    <w:rsid w:val="00374BF2"/>
    <w:rsid w:val="00381380"/>
    <w:rsid w:val="0038214A"/>
    <w:rsid w:val="00396491"/>
    <w:rsid w:val="00397621"/>
    <w:rsid w:val="003A17EC"/>
    <w:rsid w:val="003A57EC"/>
    <w:rsid w:val="003B037A"/>
    <w:rsid w:val="003B1540"/>
    <w:rsid w:val="003B2AEF"/>
    <w:rsid w:val="003B7B17"/>
    <w:rsid w:val="003B7E01"/>
    <w:rsid w:val="003C19D5"/>
    <w:rsid w:val="003C36A6"/>
    <w:rsid w:val="003E162A"/>
    <w:rsid w:val="003E3C8B"/>
    <w:rsid w:val="003E4F4E"/>
    <w:rsid w:val="003E6009"/>
    <w:rsid w:val="003F64FE"/>
    <w:rsid w:val="00410367"/>
    <w:rsid w:val="0041111B"/>
    <w:rsid w:val="0041369D"/>
    <w:rsid w:val="00416160"/>
    <w:rsid w:val="00421FEA"/>
    <w:rsid w:val="00427D27"/>
    <w:rsid w:val="004300DF"/>
    <w:rsid w:val="004347CD"/>
    <w:rsid w:val="00435FFC"/>
    <w:rsid w:val="00437D60"/>
    <w:rsid w:val="004413D9"/>
    <w:rsid w:val="0044267D"/>
    <w:rsid w:val="00445C74"/>
    <w:rsid w:val="004462F4"/>
    <w:rsid w:val="004506A0"/>
    <w:rsid w:val="004536E1"/>
    <w:rsid w:val="00487215"/>
    <w:rsid w:val="004937AD"/>
    <w:rsid w:val="004941BC"/>
    <w:rsid w:val="0049462C"/>
    <w:rsid w:val="00495279"/>
    <w:rsid w:val="004B17CB"/>
    <w:rsid w:val="004B2829"/>
    <w:rsid w:val="004C4509"/>
    <w:rsid w:val="004C5190"/>
    <w:rsid w:val="004D6AFC"/>
    <w:rsid w:val="004F018C"/>
    <w:rsid w:val="00512C19"/>
    <w:rsid w:val="00522AB4"/>
    <w:rsid w:val="005252EE"/>
    <w:rsid w:val="00526ACB"/>
    <w:rsid w:val="005320D8"/>
    <w:rsid w:val="005323F5"/>
    <w:rsid w:val="00534350"/>
    <w:rsid w:val="0054673B"/>
    <w:rsid w:val="00555D26"/>
    <w:rsid w:val="00563CD6"/>
    <w:rsid w:val="00565F57"/>
    <w:rsid w:val="00571E5F"/>
    <w:rsid w:val="00576C7D"/>
    <w:rsid w:val="005812C7"/>
    <w:rsid w:val="005835FD"/>
    <w:rsid w:val="00587E95"/>
    <w:rsid w:val="005923FF"/>
    <w:rsid w:val="005931A9"/>
    <w:rsid w:val="00593794"/>
    <w:rsid w:val="005962D0"/>
    <w:rsid w:val="00597A92"/>
    <w:rsid w:val="005A4F49"/>
    <w:rsid w:val="005A7B8E"/>
    <w:rsid w:val="005B4EBE"/>
    <w:rsid w:val="005B745E"/>
    <w:rsid w:val="005C2CAA"/>
    <w:rsid w:val="005C6F77"/>
    <w:rsid w:val="005D3DA3"/>
    <w:rsid w:val="005D41D2"/>
    <w:rsid w:val="005D5F34"/>
    <w:rsid w:val="005D6B81"/>
    <w:rsid w:val="005D7E9A"/>
    <w:rsid w:val="005F144D"/>
    <w:rsid w:val="00610F6B"/>
    <w:rsid w:val="00616D10"/>
    <w:rsid w:val="0062125E"/>
    <w:rsid w:val="0063156F"/>
    <w:rsid w:val="006357B7"/>
    <w:rsid w:val="0064015A"/>
    <w:rsid w:val="00640B1E"/>
    <w:rsid w:val="00640F71"/>
    <w:rsid w:val="00643FF3"/>
    <w:rsid w:val="00644F9B"/>
    <w:rsid w:val="00651D25"/>
    <w:rsid w:val="00656233"/>
    <w:rsid w:val="00656F47"/>
    <w:rsid w:val="00663016"/>
    <w:rsid w:val="00677C7D"/>
    <w:rsid w:val="00687D7D"/>
    <w:rsid w:val="0069182F"/>
    <w:rsid w:val="006A4E13"/>
    <w:rsid w:val="006A7032"/>
    <w:rsid w:val="006B154A"/>
    <w:rsid w:val="006D0306"/>
    <w:rsid w:val="006D3B6F"/>
    <w:rsid w:val="006D677A"/>
    <w:rsid w:val="006E244F"/>
    <w:rsid w:val="006E481B"/>
    <w:rsid w:val="006E55F6"/>
    <w:rsid w:val="006E5E27"/>
    <w:rsid w:val="006F096F"/>
    <w:rsid w:val="006F5ABA"/>
    <w:rsid w:val="0070749E"/>
    <w:rsid w:val="007138F7"/>
    <w:rsid w:val="007160A5"/>
    <w:rsid w:val="00721BF8"/>
    <w:rsid w:val="00722B6C"/>
    <w:rsid w:val="00732642"/>
    <w:rsid w:val="007359FF"/>
    <w:rsid w:val="007419C4"/>
    <w:rsid w:val="007561D5"/>
    <w:rsid w:val="00757B58"/>
    <w:rsid w:val="00757FCB"/>
    <w:rsid w:val="00765540"/>
    <w:rsid w:val="00767B89"/>
    <w:rsid w:val="00774AE2"/>
    <w:rsid w:val="0077565C"/>
    <w:rsid w:val="00777A03"/>
    <w:rsid w:val="007946CC"/>
    <w:rsid w:val="00794C17"/>
    <w:rsid w:val="00797E79"/>
    <w:rsid w:val="007A50F9"/>
    <w:rsid w:val="007B1803"/>
    <w:rsid w:val="007F2B0A"/>
    <w:rsid w:val="007F37D2"/>
    <w:rsid w:val="008024B1"/>
    <w:rsid w:val="00803752"/>
    <w:rsid w:val="00810F30"/>
    <w:rsid w:val="008111FE"/>
    <w:rsid w:val="00823F14"/>
    <w:rsid w:val="00834BE0"/>
    <w:rsid w:val="008352F7"/>
    <w:rsid w:val="008366A1"/>
    <w:rsid w:val="0084411E"/>
    <w:rsid w:val="0084501B"/>
    <w:rsid w:val="00845571"/>
    <w:rsid w:val="00852964"/>
    <w:rsid w:val="00854B7D"/>
    <w:rsid w:val="00862FC4"/>
    <w:rsid w:val="00863DCB"/>
    <w:rsid w:val="00866E43"/>
    <w:rsid w:val="00871804"/>
    <w:rsid w:val="008752C0"/>
    <w:rsid w:val="00877245"/>
    <w:rsid w:val="00880433"/>
    <w:rsid w:val="008822D5"/>
    <w:rsid w:val="00883DE0"/>
    <w:rsid w:val="00884F2B"/>
    <w:rsid w:val="00885070"/>
    <w:rsid w:val="00885243"/>
    <w:rsid w:val="0088706E"/>
    <w:rsid w:val="00892B6F"/>
    <w:rsid w:val="008940DD"/>
    <w:rsid w:val="008A06A8"/>
    <w:rsid w:val="008A4941"/>
    <w:rsid w:val="008B11E7"/>
    <w:rsid w:val="008B12A3"/>
    <w:rsid w:val="008B4568"/>
    <w:rsid w:val="008C04A8"/>
    <w:rsid w:val="008C0A03"/>
    <w:rsid w:val="008C0A24"/>
    <w:rsid w:val="008D1B96"/>
    <w:rsid w:val="008E7A33"/>
    <w:rsid w:val="008F0DBF"/>
    <w:rsid w:val="008F780B"/>
    <w:rsid w:val="008F7B37"/>
    <w:rsid w:val="00907FBC"/>
    <w:rsid w:val="0091189C"/>
    <w:rsid w:val="00913046"/>
    <w:rsid w:val="009147BE"/>
    <w:rsid w:val="009147CD"/>
    <w:rsid w:val="00916F39"/>
    <w:rsid w:val="00921603"/>
    <w:rsid w:val="00922171"/>
    <w:rsid w:val="00926D92"/>
    <w:rsid w:val="0093254A"/>
    <w:rsid w:val="00956C30"/>
    <w:rsid w:val="00966C6B"/>
    <w:rsid w:val="0098667F"/>
    <w:rsid w:val="009A1915"/>
    <w:rsid w:val="009A4D9B"/>
    <w:rsid w:val="009B384B"/>
    <w:rsid w:val="009B5AD7"/>
    <w:rsid w:val="009C2062"/>
    <w:rsid w:val="009D2E5A"/>
    <w:rsid w:val="009D4B38"/>
    <w:rsid w:val="009D6701"/>
    <w:rsid w:val="009E7E12"/>
    <w:rsid w:val="009F4871"/>
    <w:rsid w:val="00A0498F"/>
    <w:rsid w:val="00A1272B"/>
    <w:rsid w:val="00A15092"/>
    <w:rsid w:val="00A34CC1"/>
    <w:rsid w:val="00A475EF"/>
    <w:rsid w:val="00A532A9"/>
    <w:rsid w:val="00A53DFA"/>
    <w:rsid w:val="00A62F45"/>
    <w:rsid w:val="00A67F98"/>
    <w:rsid w:val="00A745F8"/>
    <w:rsid w:val="00A770F2"/>
    <w:rsid w:val="00A7736D"/>
    <w:rsid w:val="00A92904"/>
    <w:rsid w:val="00AA4AE4"/>
    <w:rsid w:val="00AA65B2"/>
    <w:rsid w:val="00AB7FBE"/>
    <w:rsid w:val="00AC086E"/>
    <w:rsid w:val="00AC2687"/>
    <w:rsid w:val="00AC58F9"/>
    <w:rsid w:val="00AC5B77"/>
    <w:rsid w:val="00AE7099"/>
    <w:rsid w:val="00AF4EAB"/>
    <w:rsid w:val="00B10A19"/>
    <w:rsid w:val="00B138BB"/>
    <w:rsid w:val="00B142EE"/>
    <w:rsid w:val="00B1624E"/>
    <w:rsid w:val="00B20697"/>
    <w:rsid w:val="00B2106C"/>
    <w:rsid w:val="00B21307"/>
    <w:rsid w:val="00B270CC"/>
    <w:rsid w:val="00B32129"/>
    <w:rsid w:val="00B32A03"/>
    <w:rsid w:val="00B3789F"/>
    <w:rsid w:val="00B40D45"/>
    <w:rsid w:val="00B42406"/>
    <w:rsid w:val="00B4535F"/>
    <w:rsid w:val="00B4540F"/>
    <w:rsid w:val="00B4614E"/>
    <w:rsid w:val="00B46905"/>
    <w:rsid w:val="00B5279D"/>
    <w:rsid w:val="00B57CF1"/>
    <w:rsid w:val="00B67CBA"/>
    <w:rsid w:val="00B71234"/>
    <w:rsid w:val="00B7336F"/>
    <w:rsid w:val="00B8206B"/>
    <w:rsid w:val="00B856B4"/>
    <w:rsid w:val="00B87557"/>
    <w:rsid w:val="00B94284"/>
    <w:rsid w:val="00B94D15"/>
    <w:rsid w:val="00BA0D00"/>
    <w:rsid w:val="00BB5379"/>
    <w:rsid w:val="00BB63F9"/>
    <w:rsid w:val="00BC49E2"/>
    <w:rsid w:val="00BC6830"/>
    <w:rsid w:val="00BC7AC3"/>
    <w:rsid w:val="00BD42B8"/>
    <w:rsid w:val="00BD54BF"/>
    <w:rsid w:val="00BF15CB"/>
    <w:rsid w:val="00BF5225"/>
    <w:rsid w:val="00BF6C93"/>
    <w:rsid w:val="00C0648C"/>
    <w:rsid w:val="00C10BCD"/>
    <w:rsid w:val="00C1264A"/>
    <w:rsid w:val="00C157E1"/>
    <w:rsid w:val="00C173BF"/>
    <w:rsid w:val="00C33C21"/>
    <w:rsid w:val="00C410BB"/>
    <w:rsid w:val="00C42C36"/>
    <w:rsid w:val="00C43614"/>
    <w:rsid w:val="00C43828"/>
    <w:rsid w:val="00C47620"/>
    <w:rsid w:val="00C51865"/>
    <w:rsid w:val="00C6359F"/>
    <w:rsid w:val="00C653FE"/>
    <w:rsid w:val="00C65F3A"/>
    <w:rsid w:val="00C6725A"/>
    <w:rsid w:val="00C728B8"/>
    <w:rsid w:val="00C73A0A"/>
    <w:rsid w:val="00C73C15"/>
    <w:rsid w:val="00C740A2"/>
    <w:rsid w:val="00C76701"/>
    <w:rsid w:val="00C81664"/>
    <w:rsid w:val="00C85E37"/>
    <w:rsid w:val="00C91D42"/>
    <w:rsid w:val="00CA142C"/>
    <w:rsid w:val="00CB0E00"/>
    <w:rsid w:val="00CB28A3"/>
    <w:rsid w:val="00CB3B89"/>
    <w:rsid w:val="00CC64AC"/>
    <w:rsid w:val="00CE4EE3"/>
    <w:rsid w:val="00CF429B"/>
    <w:rsid w:val="00D10E62"/>
    <w:rsid w:val="00D1539E"/>
    <w:rsid w:val="00D16117"/>
    <w:rsid w:val="00D1790C"/>
    <w:rsid w:val="00D20C00"/>
    <w:rsid w:val="00D21535"/>
    <w:rsid w:val="00D23D15"/>
    <w:rsid w:val="00D33D53"/>
    <w:rsid w:val="00D46BA1"/>
    <w:rsid w:val="00D560DB"/>
    <w:rsid w:val="00D56795"/>
    <w:rsid w:val="00D6259A"/>
    <w:rsid w:val="00D62B31"/>
    <w:rsid w:val="00D65772"/>
    <w:rsid w:val="00D66F73"/>
    <w:rsid w:val="00D72FE4"/>
    <w:rsid w:val="00D80ADB"/>
    <w:rsid w:val="00D86CC7"/>
    <w:rsid w:val="00D900A6"/>
    <w:rsid w:val="00D9443B"/>
    <w:rsid w:val="00DA2BC5"/>
    <w:rsid w:val="00DB0C1E"/>
    <w:rsid w:val="00DC083D"/>
    <w:rsid w:val="00DC083E"/>
    <w:rsid w:val="00DC1CB5"/>
    <w:rsid w:val="00DE1E33"/>
    <w:rsid w:val="00DF2308"/>
    <w:rsid w:val="00E00545"/>
    <w:rsid w:val="00E00841"/>
    <w:rsid w:val="00E07783"/>
    <w:rsid w:val="00E14CEA"/>
    <w:rsid w:val="00E16FFD"/>
    <w:rsid w:val="00E24B50"/>
    <w:rsid w:val="00E2687D"/>
    <w:rsid w:val="00E26E7D"/>
    <w:rsid w:val="00E31EFC"/>
    <w:rsid w:val="00E32737"/>
    <w:rsid w:val="00E32D49"/>
    <w:rsid w:val="00E35F9E"/>
    <w:rsid w:val="00E41A4C"/>
    <w:rsid w:val="00E447E2"/>
    <w:rsid w:val="00E572ED"/>
    <w:rsid w:val="00E72A98"/>
    <w:rsid w:val="00E83911"/>
    <w:rsid w:val="00E95449"/>
    <w:rsid w:val="00E96E14"/>
    <w:rsid w:val="00EA7A47"/>
    <w:rsid w:val="00EB2AE0"/>
    <w:rsid w:val="00EB3EA3"/>
    <w:rsid w:val="00EB439F"/>
    <w:rsid w:val="00EB606A"/>
    <w:rsid w:val="00EE17F1"/>
    <w:rsid w:val="00EE24E3"/>
    <w:rsid w:val="00EE4740"/>
    <w:rsid w:val="00EE6A98"/>
    <w:rsid w:val="00EF39C3"/>
    <w:rsid w:val="00EF6E6F"/>
    <w:rsid w:val="00EF78E6"/>
    <w:rsid w:val="00F104D7"/>
    <w:rsid w:val="00F108EF"/>
    <w:rsid w:val="00F13E90"/>
    <w:rsid w:val="00F17ABC"/>
    <w:rsid w:val="00F246CE"/>
    <w:rsid w:val="00F2709B"/>
    <w:rsid w:val="00F276DA"/>
    <w:rsid w:val="00F4531E"/>
    <w:rsid w:val="00F51103"/>
    <w:rsid w:val="00F53181"/>
    <w:rsid w:val="00F53270"/>
    <w:rsid w:val="00F54E64"/>
    <w:rsid w:val="00F5687E"/>
    <w:rsid w:val="00F60B5E"/>
    <w:rsid w:val="00F63CD9"/>
    <w:rsid w:val="00F74719"/>
    <w:rsid w:val="00F7572F"/>
    <w:rsid w:val="00F90067"/>
    <w:rsid w:val="00F92EFA"/>
    <w:rsid w:val="00F95168"/>
    <w:rsid w:val="00FB4001"/>
    <w:rsid w:val="00FB6724"/>
    <w:rsid w:val="00FB769F"/>
    <w:rsid w:val="00FB77A4"/>
    <w:rsid w:val="00FC2098"/>
    <w:rsid w:val="00FC2E71"/>
    <w:rsid w:val="00FC3380"/>
    <w:rsid w:val="00FD0018"/>
    <w:rsid w:val="00FD5A07"/>
    <w:rsid w:val="00FD6FE7"/>
    <w:rsid w:val="00FF06F5"/>
    <w:rsid w:val="0A1E592A"/>
    <w:rsid w:val="0C8F5DA2"/>
    <w:rsid w:val="1E79088D"/>
    <w:rsid w:val="2D130FE5"/>
    <w:rsid w:val="2D1F6132"/>
    <w:rsid w:val="392F3EDF"/>
    <w:rsid w:val="46415A89"/>
    <w:rsid w:val="46942157"/>
    <w:rsid w:val="4EA87FF8"/>
    <w:rsid w:val="528E18F3"/>
    <w:rsid w:val="59723D50"/>
    <w:rsid w:val="59E3094B"/>
    <w:rsid w:val="5E9268F0"/>
    <w:rsid w:val="5FA479F8"/>
    <w:rsid w:val="6A1F0958"/>
    <w:rsid w:val="6CED7F88"/>
    <w:rsid w:val="6D095C70"/>
    <w:rsid w:val="735441BA"/>
    <w:rsid w:val="74380484"/>
    <w:rsid w:val="7D1144B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unhideWhenUsed/>
    <w:uiPriority w:val="1"/>
  </w:style>
  <w:style w:type="table" w:default="1" w:styleId="18">
    <w:name w:val="Normal Table"/>
    <w:unhideWhenUsed/>
    <w:uiPriority w:val="99"/>
    <w:tblPr>
      <w:tblStyle w:val="18"/>
      <w:tblLayout w:type="fixed"/>
      <w:tblCellMar>
        <w:top w:w="0" w:type="dxa"/>
        <w:left w:w="108" w:type="dxa"/>
        <w:bottom w:w="0" w:type="dxa"/>
        <w:right w:w="108" w:type="dxa"/>
      </w:tblCellMar>
    </w:tblPr>
    <w:tcPr>
      <w:textDirection w:val="lrTb"/>
    </w:tcPr>
  </w:style>
  <w:style w:type="paragraph" w:styleId="2">
    <w:name w:val="annotation subject"/>
    <w:basedOn w:val="3"/>
    <w:next w:val="3"/>
    <w:link w:val="34"/>
    <w:uiPriority w:val="0"/>
    <w:rPr>
      <w:b/>
      <w:bCs/>
    </w:rPr>
  </w:style>
  <w:style w:type="paragraph" w:styleId="3">
    <w:name w:val="annotation text"/>
    <w:basedOn w:val="1"/>
    <w:link w:val="33"/>
    <w:uiPriority w:val="0"/>
    <w:pPr>
      <w:jc w:val="left"/>
    </w:pPr>
  </w:style>
  <w:style w:type="paragraph" w:styleId="4">
    <w:name w:val="Body Text"/>
    <w:basedOn w:val="1"/>
    <w:link w:val="28"/>
    <w:unhideWhenUsed/>
    <w:uiPriority w:val="0"/>
    <w:pPr>
      <w:spacing w:after="120"/>
    </w:pPr>
  </w:style>
  <w:style w:type="paragraph" w:styleId="5">
    <w:name w:val="Body Text Indent"/>
    <w:basedOn w:val="1"/>
    <w:link w:val="25"/>
    <w:uiPriority w:val="0"/>
    <w:pPr>
      <w:ind w:firstLine="180"/>
    </w:pPr>
    <w:rPr>
      <w:rFonts w:ascii="方正小标宋简体" w:hAnsi="宋体" w:eastAsia="方正小标宋简体"/>
      <w:kern w:val="0"/>
      <w:sz w:val="44"/>
      <w:szCs w:val="28"/>
    </w:rPr>
  </w:style>
  <w:style w:type="paragraph" w:styleId="6">
    <w:name w:val="Plain Text"/>
    <w:basedOn w:val="1"/>
    <w:link w:val="32"/>
    <w:uiPriority w:val="0"/>
    <w:rPr>
      <w:rFonts w:ascii="宋体" w:hAnsi="Courier New"/>
      <w:szCs w:val="20"/>
    </w:rPr>
  </w:style>
  <w:style w:type="paragraph" w:styleId="7">
    <w:name w:val="Date"/>
    <w:basedOn w:val="1"/>
    <w:next w:val="1"/>
    <w:link w:val="27"/>
    <w:uiPriority w:val="0"/>
    <w:pPr>
      <w:ind w:left="100" w:leftChars="2500"/>
    </w:pPr>
    <w:rPr>
      <w:rFonts w:ascii="仿宋_GB2312" w:eastAsia="仿宋_GB2312"/>
      <w:kern w:val="36"/>
      <w:sz w:val="32"/>
    </w:rPr>
  </w:style>
  <w:style w:type="paragraph" w:styleId="8">
    <w:name w:val="Body Text Indent 2"/>
    <w:basedOn w:val="1"/>
    <w:uiPriority w:val="0"/>
    <w:pPr>
      <w:spacing w:after="120" w:line="480" w:lineRule="auto"/>
      <w:ind w:left="420" w:leftChars="200"/>
    </w:pPr>
  </w:style>
  <w:style w:type="paragraph" w:styleId="9">
    <w:name w:val="Balloon Text"/>
    <w:basedOn w:val="1"/>
    <w:link w:val="23"/>
    <w:uiPriority w:val="0"/>
    <w:rPr>
      <w:sz w:val="18"/>
      <w:szCs w:val="18"/>
    </w:rPr>
  </w:style>
  <w:style w:type="paragraph" w:styleId="10">
    <w:name w:val="footer"/>
    <w:basedOn w:val="1"/>
    <w:link w:val="29"/>
    <w:uiPriority w:val="99"/>
    <w:pPr>
      <w:tabs>
        <w:tab w:val="center" w:pos="4153"/>
        <w:tab w:val="right" w:pos="8306"/>
      </w:tabs>
      <w:snapToGrid w:val="0"/>
      <w:jc w:val="left"/>
    </w:pPr>
    <w:rPr>
      <w:sz w:val="18"/>
      <w:szCs w:val="18"/>
    </w:rPr>
  </w:style>
  <w:style w:type="paragraph" w:styleId="11">
    <w:name w:val="header"/>
    <w:basedOn w:val="1"/>
    <w:link w:val="26"/>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Normal (Web)"/>
    <w:basedOn w:val="1"/>
    <w:uiPriority w:val="0"/>
    <w:pPr>
      <w:adjustRightInd w:val="0"/>
      <w:snapToGrid w:val="0"/>
      <w:spacing w:line="360" w:lineRule="auto"/>
      <w:ind w:firstLine="482"/>
      <w:textAlignment w:val="bottom"/>
    </w:pPr>
    <w:rPr>
      <w:spacing w:val="20"/>
      <w:kern w:val="0"/>
      <w:sz w:val="24"/>
      <w:szCs w:val="20"/>
    </w:rPr>
  </w:style>
  <w:style w:type="character" w:styleId="15">
    <w:name w:val="page number"/>
    <w:basedOn w:val="14"/>
    <w:uiPriority w:val="0"/>
    <w:rPr/>
  </w:style>
  <w:style w:type="character" w:styleId="16">
    <w:name w:val="Hyperlink"/>
    <w:unhideWhenUsed/>
    <w:uiPriority w:val="99"/>
    <w:rPr>
      <w:color w:val="0000FF"/>
      <w:u w:val="single"/>
    </w:rPr>
  </w:style>
  <w:style w:type="character" w:styleId="17">
    <w:name w:val="annotation reference"/>
    <w:uiPriority w:val="0"/>
    <w:rPr>
      <w:sz w:val="21"/>
      <w:szCs w:val="21"/>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0">
    <w:name w:val="Char Char Char Char"/>
    <w:basedOn w:val="1"/>
    <w:uiPriority w:val="0"/>
    <w:rPr>
      <w:sz w:val="36"/>
      <w:szCs w:val="20"/>
    </w:rPr>
  </w:style>
  <w:style w:type="paragraph" w:customStyle="1" w:styleId="21">
    <w:name w:val="Char Char Char Char Char Char Char Char Char Char"/>
    <w:basedOn w:val="1"/>
    <w:uiPriority w:val="0"/>
    <w:pPr>
      <w:spacing w:before="100" w:beforeAutospacing="1" w:after="100" w:afterAutospacing="1" w:line="580" w:lineRule="exact"/>
      <w:jc w:val="center"/>
    </w:pPr>
    <w:rPr>
      <w:rFonts w:eastAsia="黑体"/>
      <w:kern w:val="0"/>
      <w:sz w:val="32"/>
      <w:szCs w:val="36"/>
    </w:rPr>
  </w:style>
  <w:style w:type="paragraph" w:customStyle="1" w:styleId="22">
    <w:name w:val="Char"/>
    <w:basedOn w:val="1"/>
    <w:uiPriority w:val="0"/>
    <w:pPr>
      <w:widowControl/>
      <w:spacing w:after="160" w:line="240" w:lineRule="exact"/>
      <w:ind w:firstLine="200" w:firstLineChars="200"/>
      <w:jc w:val="left"/>
    </w:pPr>
    <w:rPr>
      <w:rFonts w:ascii="Verdana" w:hAnsi="Verdana" w:eastAsia="仿宋_GB2312" w:cs="Verdana"/>
      <w:kern w:val="0"/>
      <w:sz w:val="24"/>
      <w:lang w:eastAsia="en-US"/>
    </w:rPr>
  </w:style>
  <w:style w:type="character" w:customStyle="1" w:styleId="23">
    <w:name w:val="批注框文本 Char"/>
    <w:link w:val="9"/>
    <w:uiPriority w:val="0"/>
    <w:rPr>
      <w:kern w:val="2"/>
      <w:sz w:val="18"/>
      <w:szCs w:val="18"/>
    </w:rPr>
  </w:style>
  <w:style w:type="character" w:customStyle="1" w:styleId="24">
    <w:name w:val="正文文本 Char"/>
    <w:uiPriority w:val="0"/>
    <w:rPr>
      <w:kern w:val="2"/>
      <w:sz w:val="21"/>
      <w:szCs w:val="24"/>
    </w:rPr>
  </w:style>
  <w:style w:type="character" w:customStyle="1" w:styleId="25">
    <w:name w:val="正文文本缩进 Char"/>
    <w:link w:val="5"/>
    <w:uiPriority w:val="0"/>
    <w:rPr>
      <w:rFonts w:ascii="方正小标宋简体" w:hAnsi="宋体" w:eastAsia="方正小标宋简体"/>
      <w:sz w:val="44"/>
      <w:szCs w:val="28"/>
    </w:rPr>
  </w:style>
  <w:style w:type="character" w:customStyle="1" w:styleId="26">
    <w:name w:val="页眉 Char"/>
    <w:link w:val="11"/>
    <w:uiPriority w:val="0"/>
    <w:rPr>
      <w:kern w:val="2"/>
      <w:sz w:val="18"/>
      <w:szCs w:val="18"/>
    </w:rPr>
  </w:style>
  <w:style w:type="character" w:customStyle="1" w:styleId="27">
    <w:name w:val="日期 Char"/>
    <w:link w:val="7"/>
    <w:uiPriority w:val="0"/>
    <w:rPr>
      <w:rFonts w:ascii="仿宋_GB2312" w:eastAsia="仿宋_GB2312"/>
      <w:kern w:val="36"/>
      <w:sz w:val="32"/>
      <w:szCs w:val="24"/>
    </w:rPr>
  </w:style>
  <w:style w:type="character" w:customStyle="1" w:styleId="28">
    <w:name w:val="正文文本 Char1"/>
    <w:link w:val="4"/>
    <w:locked/>
    <w:uiPriority w:val="0"/>
    <w:rPr>
      <w:kern w:val="2"/>
      <w:sz w:val="21"/>
      <w:szCs w:val="24"/>
    </w:rPr>
  </w:style>
  <w:style w:type="character" w:customStyle="1" w:styleId="29">
    <w:name w:val="页脚 Char"/>
    <w:link w:val="10"/>
    <w:uiPriority w:val="99"/>
    <w:rPr>
      <w:kern w:val="2"/>
      <w:sz w:val="18"/>
      <w:szCs w:val="18"/>
    </w:rPr>
  </w:style>
  <w:style w:type="character" w:customStyle="1" w:styleId="30">
    <w:name w:val="Body Text Char"/>
    <w:locked/>
    <w:uiPriority w:val="0"/>
    <w:rPr>
      <w:rFonts w:eastAsia="宋体"/>
      <w:kern w:val="2"/>
      <w:sz w:val="21"/>
      <w:szCs w:val="24"/>
      <w:lang w:val="en-US" w:eastAsia="zh-CN" w:bidi="ar-SA"/>
    </w:rPr>
  </w:style>
  <w:style w:type="character" w:customStyle="1" w:styleId="31">
    <w:name w:val="Char Char3"/>
    <w:locked/>
    <w:uiPriority w:val="0"/>
    <w:rPr>
      <w:rFonts w:ascii="宋体" w:hAnsi="宋体" w:eastAsia="宋体"/>
      <w:kern w:val="2"/>
      <w:sz w:val="18"/>
      <w:szCs w:val="18"/>
      <w:lang w:val="en-US" w:eastAsia="zh-CN" w:bidi="ar-SA"/>
    </w:rPr>
  </w:style>
  <w:style w:type="character" w:customStyle="1" w:styleId="32">
    <w:name w:val="纯文本 Char"/>
    <w:link w:val="6"/>
    <w:uiPriority w:val="0"/>
    <w:rPr>
      <w:rFonts w:ascii="宋体" w:hAnsi="Courier New"/>
      <w:kern w:val="2"/>
      <w:sz w:val="21"/>
    </w:rPr>
  </w:style>
  <w:style w:type="character" w:customStyle="1" w:styleId="33">
    <w:name w:val="批注文字 Char"/>
    <w:link w:val="3"/>
    <w:uiPriority w:val="0"/>
    <w:rPr>
      <w:kern w:val="2"/>
      <w:sz w:val="21"/>
      <w:szCs w:val="24"/>
    </w:rPr>
  </w:style>
  <w:style w:type="character" w:customStyle="1" w:styleId="34">
    <w:name w:val="批注主题 Char"/>
    <w:link w:val="2"/>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ZCJYJDZS</Company>
  <Pages>11</Pages>
  <Words>4671</Words>
  <Characters>4905</Characters>
  <Lines>298</Lines>
  <Paragraphs>155</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2019-04-15T01:42:00Z</dcterms:created>
  <dc:creator>晏小炼</dc:creator>
  <cp:lastModifiedBy>Administrator</cp:lastModifiedBy>
  <cp:lastPrinted>2025-06-10T02:45:00Z</cp:lastPrinted>
  <dcterms:modified xsi:type="dcterms:W3CDTF">2025-06-11T00:43:12Z</dcterms:modified>
  <dc:title>中国人民解放军总参谋部机要局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